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0" w:type="auto"/>
        <w:jc w:val="center"/>
        <w:tblLook w:val="04A0" w:firstRow="1" w:lastRow="0" w:firstColumn="1" w:lastColumn="0" w:noHBand="0" w:noVBand="1"/>
      </w:tblPr>
      <w:tblGrid>
        <w:gridCol w:w="1660"/>
        <w:gridCol w:w="6970"/>
      </w:tblGrid>
      <w:tr w:rsidR="00125CDB" w:rsidRPr="00D253EF" w14:paraId="645746F3" w14:textId="77777777" w:rsidTr="00125CDB">
        <w:trPr>
          <w:jc w:val="center"/>
        </w:trPr>
        <w:tc>
          <w:tcPr>
            <w:tcW w:w="8630" w:type="dxa"/>
            <w:gridSpan w:val="2"/>
          </w:tcPr>
          <w:p w14:paraId="06862C1F" w14:textId="77777777" w:rsidR="00125CDB" w:rsidRPr="00D253EF" w:rsidRDefault="00125CDB" w:rsidP="000B37EB">
            <w:pPr>
              <w:overflowPunct w:val="0"/>
              <w:autoSpaceDE w:val="0"/>
              <w:autoSpaceDN w:val="0"/>
              <w:adjustRightInd w:val="0"/>
              <w:jc w:val="center"/>
              <w:textAlignment w:val="baseline"/>
              <w:rPr>
                <w:rFonts w:ascii="Arial" w:eastAsia="Calibri" w:hAnsi="Arial" w:cs="Arial"/>
                <w:bCs/>
                <w:sz w:val="20"/>
                <w:szCs w:val="20"/>
              </w:rPr>
            </w:pPr>
            <w:bookmarkStart w:id="0" w:name="_Hlk175059604"/>
            <w:r w:rsidRPr="00D253EF">
              <w:rPr>
                <w:rFonts w:ascii="Arial" w:eastAsia="Calibri" w:hAnsi="Arial" w:cs="Arial"/>
                <w:b/>
                <w:bCs/>
                <w:sz w:val="20"/>
                <w:szCs w:val="20"/>
              </w:rPr>
              <w:t>Revision History</w:t>
            </w:r>
          </w:p>
        </w:tc>
      </w:tr>
      <w:tr w:rsidR="00125CDB" w:rsidRPr="00D253EF" w14:paraId="5B02E5FC" w14:textId="77777777" w:rsidTr="00125CDB">
        <w:trPr>
          <w:jc w:val="center"/>
        </w:trPr>
        <w:tc>
          <w:tcPr>
            <w:tcW w:w="1660" w:type="dxa"/>
          </w:tcPr>
          <w:p w14:paraId="0349C022" w14:textId="77777777" w:rsidR="00125CDB" w:rsidRPr="00D253EF" w:rsidRDefault="00125CDB" w:rsidP="000B37EB">
            <w:pPr>
              <w:overflowPunct w:val="0"/>
              <w:autoSpaceDE w:val="0"/>
              <w:autoSpaceDN w:val="0"/>
              <w:adjustRightInd w:val="0"/>
              <w:textAlignment w:val="baseline"/>
              <w:rPr>
                <w:rFonts w:ascii="Arial" w:eastAsia="Calibri" w:hAnsi="Arial" w:cs="Arial"/>
                <w:bCs/>
                <w:sz w:val="20"/>
                <w:szCs w:val="20"/>
              </w:rPr>
            </w:pPr>
            <w:r w:rsidRPr="00D253EF">
              <w:rPr>
                <w:rFonts w:ascii="Arial" w:eastAsia="Calibri" w:hAnsi="Arial" w:cs="Arial"/>
                <w:b/>
                <w:bCs/>
                <w:sz w:val="20"/>
                <w:szCs w:val="20"/>
              </w:rPr>
              <w:t>Revision Date</w:t>
            </w:r>
          </w:p>
        </w:tc>
        <w:tc>
          <w:tcPr>
            <w:tcW w:w="6970" w:type="dxa"/>
          </w:tcPr>
          <w:p w14:paraId="3F5C8263" w14:textId="77777777" w:rsidR="00125CDB" w:rsidRPr="00D253EF" w:rsidRDefault="00125CDB" w:rsidP="000B37EB">
            <w:pPr>
              <w:overflowPunct w:val="0"/>
              <w:autoSpaceDE w:val="0"/>
              <w:autoSpaceDN w:val="0"/>
              <w:adjustRightInd w:val="0"/>
              <w:textAlignment w:val="baseline"/>
              <w:rPr>
                <w:rFonts w:ascii="Arial" w:eastAsia="Calibri" w:hAnsi="Arial" w:cs="Arial"/>
                <w:bCs/>
                <w:sz w:val="20"/>
                <w:szCs w:val="20"/>
              </w:rPr>
            </w:pPr>
            <w:r w:rsidRPr="00D253EF">
              <w:rPr>
                <w:rFonts w:ascii="Arial" w:eastAsia="Calibri" w:hAnsi="Arial" w:cs="Arial"/>
                <w:b/>
                <w:bCs/>
                <w:sz w:val="20"/>
                <w:szCs w:val="20"/>
              </w:rPr>
              <w:t>Section/Nature of Revision</w:t>
            </w:r>
          </w:p>
        </w:tc>
      </w:tr>
      <w:tr w:rsidR="00125CDB" w:rsidRPr="00D253EF" w14:paraId="56EBBEB7" w14:textId="77777777" w:rsidTr="00125CDB">
        <w:trPr>
          <w:jc w:val="center"/>
        </w:trPr>
        <w:tc>
          <w:tcPr>
            <w:tcW w:w="1660" w:type="dxa"/>
          </w:tcPr>
          <w:p w14:paraId="193DD31C" w14:textId="4EFCFDB9" w:rsidR="00125CDB" w:rsidRPr="00D253EF" w:rsidRDefault="00125CDB" w:rsidP="000B37EB">
            <w:pPr>
              <w:overflowPunct w:val="0"/>
              <w:autoSpaceDE w:val="0"/>
              <w:autoSpaceDN w:val="0"/>
              <w:adjustRightInd w:val="0"/>
              <w:textAlignment w:val="baseline"/>
              <w:rPr>
                <w:rFonts w:ascii="Arial" w:eastAsia="Calibri" w:hAnsi="Arial" w:cs="Arial"/>
                <w:b/>
                <w:bCs/>
                <w:sz w:val="20"/>
                <w:szCs w:val="20"/>
              </w:rPr>
            </w:pPr>
            <w:r>
              <w:rPr>
                <w:rFonts w:ascii="Arial" w:eastAsia="Calibri" w:hAnsi="Arial" w:cs="Arial"/>
                <w:b/>
                <w:bCs/>
                <w:sz w:val="20"/>
                <w:szCs w:val="20"/>
              </w:rPr>
              <w:t>9/18/24</w:t>
            </w:r>
          </w:p>
        </w:tc>
        <w:tc>
          <w:tcPr>
            <w:tcW w:w="6970" w:type="dxa"/>
          </w:tcPr>
          <w:p w14:paraId="73D8957C" w14:textId="77777777" w:rsidR="00125CDB" w:rsidRPr="00125CDB" w:rsidRDefault="00125CDB" w:rsidP="000B37EB">
            <w:pPr>
              <w:overflowPunct w:val="0"/>
              <w:autoSpaceDE w:val="0"/>
              <w:autoSpaceDN w:val="0"/>
              <w:adjustRightInd w:val="0"/>
              <w:textAlignment w:val="baseline"/>
              <w:rPr>
                <w:rFonts w:ascii="Arial" w:eastAsia="Calibri" w:hAnsi="Arial" w:cs="Arial"/>
                <w:sz w:val="20"/>
                <w:szCs w:val="20"/>
              </w:rPr>
            </w:pPr>
            <w:r w:rsidRPr="00125CDB">
              <w:rPr>
                <w:rFonts w:ascii="Arial" w:eastAsia="Calibri" w:hAnsi="Arial" w:cs="Arial"/>
                <w:sz w:val="20"/>
                <w:szCs w:val="20"/>
              </w:rPr>
              <w:t>Document Issued</w:t>
            </w:r>
          </w:p>
        </w:tc>
      </w:tr>
      <w:bookmarkEnd w:id="0"/>
    </w:tbl>
    <w:p w14:paraId="0245221F" w14:textId="77777777" w:rsidR="00145C8A" w:rsidRDefault="00145C8A" w:rsidP="00855C86">
      <w:pPr>
        <w:spacing w:after="0" w:line="240" w:lineRule="auto"/>
        <w:rPr>
          <w:rFonts w:ascii="Arial" w:hAnsi="Arial" w:cs="Arial"/>
        </w:rPr>
      </w:pPr>
    </w:p>
    <w:p w14:paraId="1363BE59" w14:textId="5EE3A1F4" w:rsidR="00855C86" w:rsidRDefault="00855C86" w:rsidP="00855C86">
      <w:pPr>
        <w:spacing w:after="0" w:line="360" w:lineRule="auto"/>
        <w:jc w:val="both"/>
        <w:rPr>
          <w:rFonts w:ascii="Arial" w:hAnsi="Arial" w:cs="Arial"/>
          <w:b/>
          <w:bCs/>
        </w:rPr>
      </w:pPr>
      <w:r>
        <w:rPr>
          <w:rFonts w:ascii="Arial" w:hAnsi="Arial" w:cs="Arial"/>
          <w:b/>
          <w:bCs/>
        </w:rPr>
        <w:t>PART 1 G</w:t>
      </w:r>
      <w:r w:rsidR="00694E0B">
        <w:rPr>
          <w:rFonts w:ascii="Arial" w:hAnsi="Arial" w:cs="Arial"/>
          <w:b/>
          <w:bCs/>
        </w:rPr>
        <w:t>ENERAL</w:t>
      </w:r>
    </w:p>
    <w:p w14:paraId="49542E15" w14:textId="47526F86" w:rsidR="00855C86" w:rsidRPr="00855C86" w:rsidRDefault="00855C86" w:rsidP="00855C86">
      <w:pPr>
        <w:pStyle w:val="ListParagraph"/>
        <w:numPr>
          <w:ilvl w:val="1"/>
          <w:numId w:val="1"/>
        </w:numPr>
        <w:spacing w:after="0" w:line="360" w:lineRule="auto"/>
        <w:jc w:val="both"/>
        <w:rPr>
          <w:rFonts w:ascii="Arial" w:hAnsi="Arial" w:cs="Arial"/>
        </w:rPr>
      </w:pPr>
      <w:r w:rsidRPr="00855C86">
        <w:rPr>
          <w:rFonts w:ascii="Arial" w:hAnsi="Arial" w:cs="Arial"/>
        </w:rPr>
        <w:t>GENERAL</w:t>
      </w:r>
    </w:p>
    <w:p w14:paraId="39BA9E29" w14:textId="28C20270" w:rsidR="00855C86" w:rsidRDefault="00855C86" w:rsidP="00855C86">
      <w:pPr>
        <w:pStyle w:val="ListParagraph"/>
        <w:numPr>
          <w:ilvl w:val="0"/>
          <w:numId w:val="2"/>
        </w:numPr>
        <w:spacing w:after="0" w:line="360" w:lineRule="auto"/>
        <w:ind w:left="1080"/>
        <w:jc w:val="both"/>
        <w:rPr>
          <w:rFonts w:ascii="Arial" w:hAnsi="Arial" w:cs="Arial"/>
        </w:rPr>
      </w:pPr>
      <w:r>
        <w:rPr>
          <w:rFonts w:ascii="Arial" w:hAnsi="Arial" w:cs="Arial"/>
        </w:rPr>
        <w:t xml:space="preserve">Provide an </w:t>
      </w:r>
      <w:r w:rsidR="00E613CE">
        <w:rPr>
          <w:rFonts w:ascii="Arial" w:hAnsi="Arial" w:cs="Arial"/>
        </w:rPr>
        <w:t>I</w:t>
      </w:r>
      <w:r>
        <w:rPr>
          <w:rFonts w:ascii="Arial" w:hAnsi="Arial" w:cs="Arial"/>
        </w:rPr>
        <w:t xml:space="preserve">n-building </w:t>
      </w:r>
      <w:r w:rsidR="00E613CE">
        <w:rPr>
          <w:rFonts w:ascii="Arial" w:hAnsi="Arial" w:cs="Arial"/>
        </w:rPr>
        <w:t>T</w:t>
      </w:r>
      <w:r>
        <w:rPr>
          <w:rFonts w:ascii="Arial" w:hAnsi="Arial" w:cs="Arial"/>
        </w:rPr>
        <w:t xml:space="preserve">wo-way </w:t>
      </w:r>
      <w:r w:rsidR="00E613CE">
        <w:rPr>
          <w:rFonts w:ascii="Arial" w:hAnsi="Arial" w:cs="Arial"/>
        </w:rPr>
        <w:t>E</w:t>
      </w:r>
      <w:r>
        <w:rPr>
          <w:rFonts w:ascii="Arial" w:hAnsi="Arial" w:cs="Arial"/>
        </w:rPr>
        <w:t xml:space="preserve">mergency </w:t>
      </w:r>
      <w:r w:rsidR="00E613CE">
        <w:rPr>
          <w:rFonts w:ascii="Arial" w:hAnsi="Arial" w:cs="Arial"/>
        </w:rPr>
        <w:t>R</w:t>
      </w:r>
      <w:r>
        <w:rPr>
          <w:rFonts w:ascii="Arial" w:hAnsi="Arial" w:cs="Arial"/>
        </w:rPr>
        <w:t xml:space="preserve">esponder </w:t>
      </w:r>
      <w:r w:rsidR="00E613CE">
        <w:rPr>
          <w:rFonts w:ascii="Arial" w:hAnsi="Arial" w:cs="Arial"/>
        </w:rPr>
        <w:t>C</w:t>
      </w:r>
      <w:r>
        <w:rPr>
          <w:rFonts w:ascii="Arial" w:hAnsi="Arial" w:cs="Arial"/>
        </w:rPr>
        <w:t xml:space="preserve">ommunication </w:t>
      </w:r>
      <w:r w:rsidR="00E613CE">
        <w:rPr>
          <w:rFonts w:ascii="Arial" w:hAnsi="Arial" w:cs="Arial"/>
        </w:rPr>
        <w:t>E</w:t>
      </w:r>
      <w:r>
        <w:rPr>
          <w:rFonts w:ascii="Arial" w:hAnsi="Arial" w:cs="Arial"/>
        </w:rPr>
        <w:t xml:space="preserve">nhancement </w:t>
      </w:r>
      <w:r w:rsidR="00E613CE">
        <w:rPr>
          <w:rFonts w:ascii="Arial" w:hAnsi="Arial" w:cs="Arial"/>
        </w:rPr>
        <w:t>S</w:t>
      </w:r>
      <w:r>
        <w:rPr>
          <w:rFonts w:ascii="Arial" w:hAnsi="Arial" w:cs="Arial"/>
        </w:rPr>
        <w:t>ystem</w:t>
      </w:r>
      <w:r w:rsidR="007D4F04">
        <w:rPr>
          <w:rFonts w:ascii="Arial" w:hAnsi="Arial" w:cs="Arial"/>
        </w:rPr>
        <w:t xml:space="preserve"> (</w:t>
      </w:r>
      <w:proofErr w:type="spellStart"/>
      <w:r w:rsidR="007D4F04">
        <w:rPr>
          <w:rFonts w:ascii="Arial" w:hAnsi="Arial" w:cs="Arial"/>
        </w:rPr>
        <w:t>ERCES</w:t>
      </w:r>
      <w:proofErr w:type="spellEnd"/>
      <w:r w:rsidR="007D4F04">
        <w:rPr>
          <w:rFonts w:ascii="Arial" w:hAnsi="Arial" w:cs="Arial"/>
        </w:rPr>
        <w:t>)</w:t>
      </w:r>
      <w:r>
        <w:rPr>
          <w:rFonts w:ascii="Arial" w:hAnsi="Arial" w:cs="Arial"/>
        </w:rPr>
        <w:t xml:space="preserve"> with signal amplification system to provide complete coverage in the building for the public safety agencies as required by the local Authority Having Jurisdiction (AHJ).  System users shall receive and </w:t>
      </w:r>
      <w:proofErr w:type="gramStart"/>
      <w:r>
        <w:rPr>
          <w:rFonts w:ascii="Arial" w:hAnsi="Arial" w:cs="Arial"/>
        </w:rPr>
        <w:t>transmit</w:t>
      </w:r>
      <w:proofErr w:type="gramEnd"/>
      <w:r>
        <w:rPr>
          <w:rFonts w:ascii="Arial" w:hAnsi="Arial" w:cs="Arial"/>
        </w:rPr>
        <w:t xml:space="preserve"> radio signals from their portable radio units within the</w:t>
      </w:r>
      <w:r w:rsidR="00DB2D17">
        <w:rPr>
          <w:rFonts w:ascii="Arial" w:hAnsi="Arial" w:cs="Arial"/>
        </w:rPr>
        <w:t xml:space="preserve"> </w:t>
      </w:r>
      <w:r>
        <w:rPr>
          <w:rFonts w:ascii="Arial" w:hAnsi="Arial" w:cs="Arial"/>
        </w:rPr>
        <w:t xml:space="preserve">building.  This shall be </w:t>
      </w:r>
      <w:proofErr w:type="gramStart"/>
      <w:r>
        <w:rPr>
          <w:rFonts w:ascii="Arial" w:hAnsi="Arial" w:cs="Arial"/>
        </w:rPr>
        <w:t>accomplished</w:t>
      </w:r>
      <w:proofErr w:type="gramEnd"/>
      <w:r>
        <w:rPr>
          <w:rFonts w:ascii="Arial" w:hAnsi="Arial" w:cs="Arial"/>
        </w:rPr>
        <w:t xml:space="preserve"> utilizing the following components:</w:t>
      </w:r>
    </w:p>
    <w:p w14:paraId="2208A9E9" w14:textId="642FB110" w:rsidR="00855C86" w:rsidRDefault="00E7450A" w:rsidP="00855C86">
      <w:pPr>
        <w:pStyle w:val="ListParagraph"/>
        <w:numPr>
          <w:ilvl w:val="0"/>
          <w:numId w:val="3"/>
        </w:numPr>
        <w:spacing w:after="0" w:line="360" w:lineRule="auto"/>
        <w:jc w:val="both"/>
        <w:rPr>
          <w:rFonts w:ascii="Arial" w:hAnsi="Arial" w:cs="Arial"/>
        </w:rPr>
      </w:pPr>
      <w:r>
        <w:rPr>
          <w:rFonts w:ascii="Arial" w:hAnsi="Arial" w:cs="Arial"/>
        </w:rPr>
        <w:t>Bi-directional amplifiers (signal boosters)/fiber DAS maste</w:t>
      </w:r>
      <w:r w:rsidR="00E613CE">
        <w:rPr>
          <w:rFonts w:ascii="Arial" w:hAnsi="Arial" w:cs="Arial"/>
        </w:rPr>
        <w:t>r/</w:t>
      </w:r>
      <w:r>
        <w:rPr>
          <w:rFonts w:ascii="Arial" w:hAnsi="Arial" w:cs="Arial"/>
        </w:rPr>
        <w:t>remote.</w:t>
      </w:r>
    </w:p>
    <w:p w14:paraId="19DBBCDC" w14:textId="549DBAB0" w:rsidR="00E7450A" w:rsidRDefault="00E7450A" w:rsidP="00855C86">
      <w:pPr>
        <w:pStyle w:val="ListParagraph"/>
        <w:numPr>
          <w:ilvl w:val="0"/>
          <w:numId w:val="3"/>
        </w:numPr>
        <w:spacing w:after="0" w:line="360" w:lineRule="auto"/>
        <w:jc w:val="both"/>
        <w:rPr>
          <w:rFonts w:ascii="Arial" w:hAnsi="Arial" w:cs="Arial"/>
        </w:rPr>
      </w:pPr>
      <w:r>
        <w:rPr>
          <w:rFonts w:ascii="Arial" w:hAnsi="Arial" w:cs="Arial"/>
        </w:rPr>
        <w:t>Coaxial cable/fiber cable.</w:t>
      </w:r>
    </w:p>
    <w:p w14:paraId="7667BC2A" w14:textId="12927415" w:rsidR="00E7450A" w:rsidRDefault="00E7450A" w:rsidP="00855C86">
      <w:pPr>
        <w:pStyle w:val="ListParagraph"/>
        <w:numPr>
          <w:ilvl w:val="0"/>
          <w:numId w:val="3"/>
        </w:numPr>
        <w:spacing w:after="0" w:line="360" w:lineRule="auto"/>
        <w:jc w:val="both"/>
        <w:rPr>
          <w:rFonts w:ascii="Arial" w:hAnsi="Arial" w:cs="Arial"/>
        </w:rPr>
      </w:pPr>
      <w:r>
        <w:rPr>
          <w:rFonts w:ascii="Arial" w:hAnsi="Arial" w:cs="Arial"/>
        </w:rPr>
        <w:t>Antennas.</w:t>
      </w:r>
    </w:p>
    <w:p w14:paraId="0B1CC150" w14:textId="4E9B26AD" w:rsidR="00E7450A" w:rsidRDefault="00E7450A" w:rsidP="00855C86">
      <w:pPr>
        <w:pStyle w:val="ListParagraph"/>
        <w:numPr>
          <w:ilvl w:val="0"/>
          <w:numId w:val="3"/>
        </w:numPr>
        <w:spacing w:after="0" w:line="360" w:lineRule="auto"/>
        <w:jc w:val="both"/>
        <w:rPr>
          <w:rFonts w:ascii="Arial" w:hAnsi="Arial" w:cs="Arial"/>
        </w:rPr>
      </w:pPr>
      <w:r>
        <w:rPr>
          <w:rFonts w:ascii="Arial" w:hAnsi="Arial" w:cs="Arial"/>
        </w:rPr>
        <w:t>Couplers.</w:t>
      </w:r>
    </w:p>
    <w:p w14:paraId="566BD683" w14:textId="1D7CD4C1" w:rsidR="00E7450A" w:rsidRDefault="00E7450A" w:rsidP="00855C86">
      <w:pPr>
        <w:pStyle w:val="ListParagraph"/>
        <w:numPr>
          <w:ilvl w:val="0"/>
          <w:numId w:val="3"/>
        </w:numPr>
        <w:spacing w:after="0" w:line="360" w:lineRule="auto"/>
        <w:jc w:val="both"/>
        <w:rPr>
          <w:rFonts w:ascii="Arial" w:hAnsi="Arial" w:cs="Arial"/>
        </w:rPr>
      </w:pPr>
      <w:r>
        <w:rPr>
          <w:rFonts w:ascii="Arial" w:hAnsi="Arial" w:cs="Arial"/>
        </w:rPr>
        <w:t>Connectors.</w:t>
      </w:r>
    </w:p>
    <w:p w14:paraId="24DDECF3" w14:textId="19E297E7" w:rsidR="00E7450A" w:rsidRDefault="00E7450A" w:rsidP="00855C86">
      <w:pPr>
        <w:pStyle w:val="ListParagraph"/>
        <w:numPr>
          <w:ilvl w:val="0"/>
          <w:numId w:val="3"/>
        </w:numPr>
        <w:spacing w:after="0" w:line="360" w:lineRule="auto"/>
        <w:jc w:val="both"/>
        <w:rPr>
          <w:rFonts w:ascii="Arial" w:hAnsi="Arial" w:cs="Arial"/>
        </w:rPr>
      </w:pPr>
      <w:r>
        <w:rPr>
          <w:rFonts w:ascii="Arial" w:hAnsi="Arial" w:cs="Arial"/>
        </w:rPr>
        <w:t>Power splitters.</w:t>
      </w:r>
    </w:p>
    <w:p w14:paraId="4AD4E0E6" w14:textId="42B4DB29" w:rsidR="00E7450A" w:rsidRDefault="00E7450A" w:rsidP="00855C86">
      <w:pPr>
        <w:pStyle w:val="ListParagraph"/>
        <w:numPr>
          <w:ilvl w:val="0"/>
          <w:numId w:val="3"/>
        </w:numPr>
        <w:spacing w:after="0" w:line="360" w:lineRule="auto"/>
        <w:jc w:val="both"/>
        <w:rPr>
          <w:rFonts w:ascii="Arial" w:hAnsi="Arial" w:cs="Arial"/>
        </w:rPr>
      </w:pPr>
      <w:r>
        <w:rPr>
          <w:rFonts w:ascii="Arial" w:hAnsi="Arial" w:cs="Arial"/>
        </w:rPr>
        <w:t xml:space="preserve">Other components and interconnecting circuitry as </w:t>
      </w:r>
      <w:proofErr w:type="gramStart"/>
      <w:r>
        <w:rPr>
          <w:rFonts w:ascii="Arial" w:hAnsi="Arial" w:cs="Arial"/>
        </w:rPr>
        <w:t>required</w:t>
      </w:r>
      <w:proofErr w:type="gramEnd"/>
      <w:r>
        <w:rPr>
          <w:rFonts w:ascii="Arial" w:hAnsi="Arial" w:cs="Arial"/>
        </w:rPr>
        <w:t>.</w:t>
      </w:r>
    </w:p>
    <w:p w14:paraId="0D557844" w14:textId="6DCE704E" w:rsidR="00E7450A" w:rsidRDefault="00E7450A" w:rsidP="00E7450A">
      <w:pPr>
        <w:pStyle w:val="ListParagraph"/>
        <w:numPr>
          <w:ilvl w:val="0"/>
          <w:numId w:val="2"/>
        </w:numPr>
        <w:spacing w:after="0" w:line="360" w:lineRule="auto"/>
        <w:jc w:val="both"/>
        <w:rPr>
          <w:rFonts w:ascii="Arial" w:hAnsi="Arial" w:cs="Arial"/>
        </w:rPr>
      </w:pPr>
      <w:r>
        <w:rPr>
          <w:rFonts w:ascii="Arial" w:hAnsi="Arial" w:cs="Arial"/>
        </w:rPr>
        <w:t xml:space="preserve">The system shall </w:t>
      </w:r>
      <w:proofErr w:type="gramStart"/>
      <w:r>
        <w:rPr>
          <w:rFonts w:ascii="Arial" w:hAnsi="Arial" w:cs="Arial"/>
        </w:rPr>
        <w:t>comply with</w:t>
      </w:r>
      <w:proofErr w:type="gramEnd"/>
      <w:r>
        <w:rPr>
          <w:rFonts w:ascii="Arial" w:hAnsi="Arial" w:cs="Arial"/>
        </w:rPr>
        <w:t xml:space="preserve"> the requirements of UL2524 2</w:t>
      </w:r>
      <w:r w:rsidRPr="00E7450A">
        <w:rPr>
          <w:rFonts w:ascii="Arial" w:hAnsi="Arial" w:cs="Arial"/>
          <w:vertAlign w:val="superscript"/>
        </w:rPr>
        <w:t>nd</w:t>
      </w:r>
      <w:r>
        <w:rPr>
          <w:rFonts w:ascii="Arial" w:hAnsi="Arial" w:cs="Arial"/>
        </w:rPr>
        <w:t xml:space="preserve"> </w:t>
      </w:r>
      <w:r w:rsidR="00C210D4">
        <w:rPr>
          <w:rFonts w:ascii="Arial" w:hAnsi="Arial" w:cs="Arial"/>
        </w:rPr>
        <w:t>e</w:t>
      </w:r>
      <w:r>
        <w:rPr>
          <w:rFonts w:ascii="Arial" w:hAnsi="Arial" w:cs="Arial"/>
        </w:rPr>
        <w:t xml:space="preserve">dition Standard for In-building Two-way Emergency Radio Communication Enhancement </w:t>
      </w:r>
      <w:r w:rsidR="00C210D4">
        <w:rPr>
          <w:rFonts w:ascii="Arial" w:hAnsi="Arial" w:cs="Arial"/>
        </w:rPr>
        <w:t>Systems, NFPA 72 2013 edition, NFPA 1225 2022 edition and Florida Fire Prevention Code 8</w:t>
      </w:r>
      <w:r w:rsidR="00C210D4" w:rsidRPr="00C210D4">
        <w:rPr>
          <w:rFonts w:ascii="Arial" w:hAnsi="Arial" w:cs="Arial"/>
          <w:vertAlign w:val="superscript"/>
        </w:rPr>
        <w:t>th</w:t>
      </w:r>
      <w:r w:rsidR="00C210D4">
        <w:rPr>
          <w:rFonts w:ascii="Arial" w:hAnsi="Arial" w:cs="Arial"/>
        </w:rPr>
        <w:t xml:space="preserve"> edition (</w:t>
      </w:r>
      <w:proofErr w:type="spellStart"/>
      <w:r w:rsidR="00C210D4">
        <w:rPr>
          <w:rFonts w:ascii="Arial" w:hAnsi="Arial" w:cs="Arial"/>
        </w:rPr>
        <w:t>FFPC</w:t>
      </w:r>
      <w:proofErr w:type="spellEnd"/>
      <w:r w:rsidR="00C210D4">
        <w:rPr>
          <w:rFonts w:ascii="Arial" w:hAnsi="Arial" w:cs="Arial"/>
        </w:rPr>
        <w:t>) or later, as referenced.</w:t>
      </w:r>
    </w:p>
    <w:p w14:paraId="7B32F030" w14:textId="4975DBA7" w:rsidR="00C210D4" w:rsidRDefault="00C210D4" w:rsidP="00E7450A">
      <w:pPr>
        <w:pStyle w:val="ListParagraph"/>
        <w:numPr>
          <w:ilvl w:val="0"/>
          <w:numId w:val="2"/>
        </w:numPr>
        <w:spacing w:after="0" w:line="360" w:lineRule="auto"/>
        <w:jc w:val="both"/>
        <w:rPr>
          <w:rFonts w:ascii="Arial" w:hAnsi="Arial" w:cs="Arial"/>
        </w:rPr>
      </w:pPr>
      <w:r>
        <w:rPr>
          <w:rFonts w:ascii="Arial" w:hAnsi="Arial" w:cs="Arial"/>
        </w:rPr>
        <w:t>The entire system shall meet all the requirements of the Pinellas County Schools Fire Marshal, the Pinellas County Schools Building Department and all other agencies and AHJ.</w:t>
      </w:r>
    </w:p>
    <w:p w14:paraId="2C54E029" w14:textId="2BA19F10" w:rsidR="00C210D4" w:rsidRDefault="00C210D4" w:rsidP="00E7450A">
      <w:pPr>
        <w:pStyle w:val="ListParagraph"/>
        <w:numPr>
          <w:ilvl w:val="0"/>
          <w:numId w:val="2"/>
        </w:numPr>
        <w:spacing w:after="0" w:line="360" w:lineRule="auto"/>
        <w:jc w:val="both"/>
        <w:rPr>
          <w:rFonts w:ascii="Arial" w:hAnsi="Arial" w:cs="Arial"/>
        </w:rPr>
      </w:pPr>
      <w:r>
        <w:rPr>
          <w:rFonts w:ascii="Arial" w:hAnsi="Arial" w:cs="Arial"/>
        </w:rPr>
        <w:t xml:space="preserve">The work in this section shall include the responsibility for all permit requirements with the AHJ.  Where filings require the Engineer’s signature, documents shall be </w:t>
      </w:r>
      <w:proofErr w:type="gramStart"/>
      <w:r>
        <w:rPr>
          <w:rFonts w:ascii="Arial" w:hAnsi="Arial" w:cs="Arial"/>
        </w:rPr>
        <w:t>submitted</w:t>
      </w:r>
      <w:proofErr w:type="gramEnd"/>
      <w:r>
        <w:rPr>
          <w:rFonts w:ascii="Arial" w:hAnsi="Arial" w:cs="Arial"/>
        </w:rPr>
        <w:t xml:space="preserve"> for their review and signature.  This responsibility shall include furnishing of required quantities of floor plans, descriptive notes and/or specifications, wiring diagrams, shop drawings and amendment forms.</w:t>
      </w:r>
    </w:p>
    <w:p w14:paraId="67839BA6" w14:textId="7C7E1299" w:rsidR="00C210D4" w:rsidRDefault="00C210D4" w:rsidP="00E7450A">
      <w:pPr>
        <w:pStyle w:val="ListParagraph"/>
        <w:numPr>
          <w:ilvl w:val="0"/>
          <w:numId w:val="2"/>
        </w:numPr>
        <w:spacing w:after="0" w:line="360" w:lineRule="auto"/>
        <w:jc w:val="both"/>
        <w:rPr>
          <w:rFonts w:ascii="Arial" w:hAnsi="Arial" w:cs="Arial"/>
        </w:rPr>
      </w:pPr>
      <w:r>
        <w:rPr>
          <w:rFonts w:ascii="Arial" w:hAnsi="Arial" w:cs="Arial"/>
        </w:rPr>
        <w:t xml:space="preserve">Early completion of the </w:t>
      </w:r>
      <w:r w:rsidR="00E613CE">
        <w:rPr>
          <w:rFonts w:ascii="Arial" w:hAnsi="Arial" w:cs="Arial"/>
        </w:rPr>
        <w:t>I</w:t>
      </w:r>
      <w:r>
        <w:rPr>
          <w:rFonts w:ascii="Arial" w:hAnsi="Arial" w:cs="Arial"/>
        </w:rPr>
        <w:t xml:space="preserve">n-building </w:t>
      </w:r>
      <w:r w:rsidR="00E613CE">
        <w:rPr>
          <w:rFonts w:ascii="Arial" w:hAnsi="Arial" w:cs="Arial"/>
        </w:rPr>
        <w:t>T</w:t>
      </w:r>
      <w:r>
        <w:rPr>
          <w:rFonts w:ascii="Arial" w:hAnsi="Arial" w:cs="Arial"/>
        </w:rPr>
        <w:t xml:space="preserve">wo-way </w:t>
      </w:r>
      <w:r w:rsidR="00E613CE">
        <w:rPr>
          <w:rFonts w:ascii="Arial" w:hAnsi="Arial" w:cs="Arial"/>
        </w:rPr>
        <w:t>E</w:t>
      </w:r>
      <w:r>
        <w:rPr>
          <w:rFonts w:ascii="Arial" w:hAnsi="Arial" w:cs="Arial"/>
        </w:rPr>
        <w:t xml:space="preserve">mergency </w:t>
      </w:r>
      <w:r w:rsidR="00E613CE">
        <w:rPr>
          <w:rFonts w:ascii="Arial" w:hAnsi="Arial" w:cs="Arial"/>
        </w:rPr>
        <w:t>R</w:t>
      </w:r>
      <w:r>
        <w:rPr>
          <w:rFonts w:ascii="Arial" w:hAnsi="Arial" w:cs="Arial"/>
        </w:rPr>
        <w:t xml:space="preserve">esponder </w:t>
      </w:r>
      <w:r w:rsidR="00E613CE">
        <w:rPr>
          <w:rFonts w:ascii="Arial" w:hAnsi="Arial" w:cs="Arial"/>
        </w:rPr>
        <w:t>C</w:t>
      </w:r>
      <w:r>
        <w:rPr>
          <w:rFonts w:ascii="Arial" w:hAnsi="Arial" w:cs="Arial"/>
        </w:rPr>
        <w:t xml:space="preserve">ommunication </w:t>
      </w:r>
      <w:r w:rsidR="00E613CE">
        <w:rPr>
          <w:rFonts w:ascii="Arial" w:hAnsi="Arial" w:cs="Arial"/>
        </w:rPr>
        <w:t>E</w:t>
      </w:r>
      <w:r>
        <w:rPr>
          <w:rFonts w:ascii="Arial" w:hAnsi="Arial" w:cs="Arial"/>
        </w:rPr>
        <w:t xml:space="preserve">nhancement </w:t>
      </w:r>
      <w:r w:rsidR="00E613CE">
        <w:rPr>
          <w:rFonts w:ascii="Arial" w:hAnsi="Arial" w:cs="Arial"/>
        </w:rPr>
        <w:t>S</w:t>
      </w:r>
      <w:r>
        <w:rPr>
          <w:rFonts w:ascii="Arial" w:hAnsi="Arial" w:cs="Arial"/>
        </w:rPr>
        <w:t xml:space="preserve">ystem will be required as to </w:t>
      </w:r>
      <w:proofErr w:type="gramStart"/>
      <w:r>
        <w:rPr>
          <w:rFonts w:ascii="Arial" w:hAnsi="Arial" w:cs="Arial"/>
        </w:rPr>
        <w:t>permit</w:t>
      </w:r>
      <w:proofErr w:type="gramEnd"/>
      <w:r>
        <w:rPr>
          <w:rFonts w:ascii="Arial" w:hAnsi="Arial" w:cs="Arial"/>
        </w:rPr>
        <w:t xml:space="preserve"> a Certificate of Occupancy to be obtained in a timely manner.</w:t>
      </w:r>
    </w:p>
    <w:p w14:paraId="448CCC23" w14:textId="11B64A0B" w:rsidR="00C210D4" w:rsidRDefault="00C210D4" w:rsidP="00E7450A">
      <w:pPr>
        <w:pStyle w:val="ListParagraph"/>
        <w:numPr>
          <w:ilvl w:val="0"/>
          <w:numId w:val="2"/>
        </w:numPr>
        <w:spacing w:after="0" w:line="360" w:lineRule="auto"/>
        <w:jc w:val="both"/>
        <w:rPr>
          <w:rFonts w:ascii="Arial" w:hAnsi="Arial" w:cs="Arial"/>
        </w:rPr>
      </w:pPr>
      <w:r>
        <w:rPr>
          <w:rFonts w:ascii="Arial" w:hAnsi="Arial" w:cs="Arial"/>
        </w:rPr>
        <w:lastRenderedPageBreak/>
        <w:t xml:space="preserve">Any permits necessary for the installation of the work shall </w:t>
      </w:r>
      <w:proofErr w:type="gramStart"/>
      <w:r>
        <w:rPr>
          <w:rFonts w:ascii="Arial" w:hAnsi="Arial" w:cs="Arial"/>
        </w:rPr>
        <w:t>be obtained</w:t>
      </w:r>
      <w:proofErr w:type="gramEnd"/>
      <w:r>
        <w:rPr>
          <w:rFonts w:ascii="Arial" w:hAnsi="Arial" w:cs="Arial"/>
        </w:rPr>
        <w:t xml:space="preserve"> prior to the commencement of the work.  All permit costs and inspection fees shall </w:t>
      </w:r>
      <w:proofErr w:type="gramStart"/>
      <w:r>
        <w:rPr>
          <w:rFonts w:ascii="Arial" w:hAnsi="Arial" w:cs="Arial"/>
        </w:rPr>
        <w:t>be included</w:t>
      </w:r>
      <w:proofErr w:type="gramEnd"/>
      <w:r>
        <w:rPr>
          <w:rFonts w:ascii="Arial" w:hAnsi="Arial" w:cs="Arial"/>
        </w:rPr>
        <w:t>.</w:t>
      </w:r>
    </w:p>
    <w:p w14:paraId="43252471" w14:textId="40695D38" w:rsidR="00C210D4" w:rsidRDefault="00C210D4" w:rsidP="00E7450A">
      <w:pPr>
        <w:pStyle w:val="ListParagraph"/>
        <w:numPr>
          <w:ilvl w:val="0"/>
          <w:numId w:val="2"/>
        </w:numPr>
        <w:spacing w:after="0" w:line="360" w:lineRule="auto"/>
        <w:jc w:val="both"/>
        <w:rPr>
          <w:rFonts w:ascii="Arial" w:hAnsi="Arial" w:cs="Arial"/>
        </w:rPr>
      </w:pPr>
      <w:r>
        <w:rPr>
          <w:rFonts w:ascii="Arial" w:hAnsi="Arial" w:cs="Arial"/>
        </w:rPr>
        <w:t xml:space="preserve">The </w:t>
      </w:r>
      <w:r w:rsidR="00E613CE">
        <w:rPr>
          <w:rFonts w:ascii="Arial" w:hAnsi="Arial" w:cs="Arial"/>
        </w:rPr>
        <w:t>I</w:t>
      </w:r>
      <w:r>
        <w:rPr>
          <w:rFonts w:ascii="Arial" w:hAnsi="Arial" w:cs="Arial"/>
        </w:rPr>
        <w:t xml:space="preserve">n-building </w:t>
      </w:r>
      <w:r w:rsidR="00E613CE">
        <w:rPr>
          <w:rFonts w:ascii="Arial" w:hAnsi="Arial" w:cs="Arial"/>
        </w:rPr>
        <w:t>T</w:t>
      </w:r>
      <w:r>
        <w:rPr>
          <w:rFonts w:ascii="Arial" w:hAnsi="Arial" w:cs="Arial"/>
        </w:rPr>
        <w:t xml:space="preserve">wo-way </w:t>
      </w:r>
      <w:r w:rsidR="00E613CE">
        <w:rPr>
          <w:rFonts w:ascii="Arial" w:hAnsi="Arial" w:cs="Arial"/>
        </w:rPr>
        <w:t>E</w:t>
      </w:r>
      <w:r>
        <w:rPr>
          <w:rFonts w:ascii="Arial" w:hAnsi="Arial" w:cs="Arial"/>
        </w:rPr>
        <w:t xml:space="preserve">mergency </w:t>
      </w:r>
      <w:r w:rsidR="00E613CE">
        <w:rPr>
          <w:rFonts w:ascii="Arial" w:hAnsi="Arial" w:cs="Arial"/>
        </w:rPr>
        <w:t>R</w:t>
      </w:r>
      <w:r>
        <w:rPr>
          <w:rFonts w:ascii="Arial" w:hAnsi="Arial" w:cs="Arial"/>
        </w:rPr>
        <w:t xml:space="preserve">esponder </w:t>
      </w:r>
      <w:r w:rsidR="00E613CE">
        <w:rPr>
          <w:rFonts w:ascii="Arial" w:hAnsi="Arial" w:cs="Arial"/>
        </w:rPr>
        <w:t>C</w:t>
      </w:r>
      <w:r>
        <w:rPr>
          <w:rFonts w:ascii="Arial" w:hAnsi="Arial" w:cs="Arial"/>
        </w:rPr>
        <w:t xml:space="preserve">ommunication </w:t>
      </w:r>
      <w:r w:rsidR="00E613CE">
        <w:rPr>
          <w:rFonts w:ascii="Arial" w:hAnsi="Arial" w:cs="Arial"/>
        </w:rPr>
        <w:t>S</w:t>
      </w:r>
      <w:r>
        <w:rPr>
          <w:rFonts w:ascii="Arial" w:hAnsi="Arial" w:cs="Arial"/>
        </w:rPr>
        <w:t>ystem shall use a signal booster with UL2524 2</w:t>
      </w:r>
      <w:r w:rsidRPr="00C210D4">
        <w:rPr>
          <w:rFonts w:ascii="Arial" w:hAnsi="Arial" w:cs="Arial"/>
          <w:vertAlign w:val="superscript"/>
        </w:rPr>
        <w:t>nd</w:t>
      </w:r>
      <w:r>
        <w:rPr>
          <w:rFonts w:ascii="Arial" w:hAnsi="Arial" w:cs="Arial"/>
        </w:rPr>
        <w:t xml:space="preserve"> edition listing from an Occupational Safety and Health Administration (OSHA) approved Nationally Recognized Testing Laboratory (</w:t>
      </w:r>
      <w:proofErr w:type="spellStart"/>
      <w:r>
        <w:rPr>
          <w:rFonts w:ascii="Arial" w:hAnsi="Arial" w:cs="Arial"/>
        </w:rPr>
        <w:t>NRTL</w:t>
      </w:r>
      <w:proofErr w:type="spellEnd"/>
      <w:r>
        <w:rPr>
          <w:rFonts w:ascii="Arial" w:hAnsi="Arial" w:cs="Arial"/>
        </w:rPr>
        <w:t xml:space="preserve">), NFPA 72, NFPA 1225 and or later </w:t>
      </w:r>
      <w:proofErr w:type="spellStart"/>
      <w:r w:rsidR="00694E0B">
        <w:rPr>
          <w:rFonts w:ascii="Arial" w:hAnsi="Arial" w:cs="Arial"/>
        </w:rPr>
        <w:t>FFPC</w:t>
      </w:r>
      <w:proofErr w:type="spellEnd"/>
      <w:r>
        <w:rPr>
          <w:rFonts w:ascii="Arial" w:hAnsi="Arial" w:cs="Arial"/>
        </w:rPr>
        <w:t>.</w:t>
      </w:r>
    </w:p>
    <w:p w14:paraId="50D345B2" w14:textId="37230B75" w:rsidR="00C210D4" w:rsidRDefault="00C210D4" w:rsidP="00C210D4">
      <w:pPr>
        <w:spacing w:after="0" w:line="360" w:lineRule="auto"/>
        <w:jc w:val="both"/>
        <w:rPr>
          <w:rFonts w:ascii="Arial" w:hAnsi="Arial" w:cs="Arial"/>
          <w:b/>
          <w:bCs/>
        </w:rPr>
      </w:pPr>
      <w:r>
        <w:rPr>
          <w:rFonts w:ascii="Arial" w:hAnsi="Arial" w:cs="Arial"/>
          <w:b/>
          <w:bCs/>
        </w:rPr>
        <w:t>PART 2 PRODUCTS</w:t>
      </w:r>
    </w:p>
    <w:p w14:paraId="0202ED3A" w14:textId="5241473E" w:rsidR="00694E0B" w:rsidRDefault="00694E0B" w:rsidP="00C210D4">
      <w:pPr>
        <w:spacing w:after="0" w:line="360" w:lineRule="auto"/>
        <w:jc w:val="both"/>
        <w:rPr>
          <w:rFonts w:ascii="Arial" w:hAnsi="Arial" w:cs="Arial"/>
        </w:rPr>
      </w:pPr>
      <w:r w:rsidRPr="00694E0B">
        <w:rPr>
          <w:rFonts w:ascii="Arial" w:hAnsi="Arial" w:cs="Arial"/>
        </w:rPr>
        <w:t>2.1</w:t>
      </w:r>
      <w:r w:rsidRPr="00694E0B">
        <w:rPr>
          <w:rFonts w:ascii="Arial" w:hAnsi="Arial" w:cs="Arial"/>
        </w:rPr>
        <w:tab/>
      </w:r>
      <w:r w:rsidR="00D93010">
        <w:rPr>
          <w:rFonts w:ascii="Arial" w:hAnsi="Arial" w:cs="Arial"/>
        </w:rPr>
        <w:t>DISTRIBUTED ANTENNA SYSTEM</w:t>
      </w:r>
    </w:p>
    <w:p w14:paraId="3401FAB8" w14:textId="2976CB78" w:rsidR="00694E0B" w:rsidRDefault="00D93010" w:rsidP="00694E0B">
      <w:pPr>
        <w:pStyle w:val="ListParagraph"/>
        <w:numPr>
          <w:ilvl w:val="0"/>
          <w:numId w:val="4"/>
        </w:numPr>
        <w:spacing w:after="0" w:line="360" w:lineRule="auto"/>
        <w:ind w:left="1080"/>
        <w:jc w:val="both"/>
        <w:rPr>
          <w:rFonts w:ascii="Arial" w:hAnsi="Arial" w:cs="Arial"/>
        </w:rPr>
      </w:pPr>
      <w:r>
        <w:rPr>
          <w:rFonts w:ascii="Arial" w:hAnsi="Arial" w:cs="Arial"/>
        </w:rPr>
        <w:t>The system specified shall be based upon Advanced RF Technologies (</w:t>
      </w:r>
      <w:proofErr w:type="spellStart"/>
      <w:r>
        <w:rPr>
          <w:rFonts w:ascii="Arial" w:hAnsi="Arial" w:cs="Arial"/>
        </w:rPr>
        <w:t>ADRF</w:t>
      </w:r>
      <w:proofErr w:type="spellEnd"/>
      <w:r>
        <w:rPr>
          <w:rFonts w:ascii="Arial" w:hAnsi="Arial" w:cs="Arial"/>
        </w:rPr>
        <w:t xml:space="preserve">) or Comba Telecom line of Public </w:t>
      </w:r>
      <w:r w:rsidR="00347E30">
        <w:rPr>
          <w:rFonts w:ascii="Arial" w:hAnsi="Arial" w:cs="Arial"/>
        </w:rPr>
        <w:t>Safety</w:t>
      </w:r>
      <w:r>
        <w:rPr>
          <w:rFonts w:ascii="Arial" w:hAnsi="Arial" w:cs="Arial"/>
        </w:rPr>
        <w:t xml:space="preserve"> UL2524 2</w:t>
      </w:r>
      <w:r w:rsidRPr="00D93010">
        <w:rPr>
          <w:rFonts w:ascii="Arial" w:hAnsi="Arial" w:cs="Arial"/>
          <w:vertAlign w:val="superscript"/>
        </w:rPr>
        <w:t>nd</w:t>
      </w:r>
      <w:r>
        <w:rPr>
          <w:rFonts w:ascii="Arial" w:hAnsi="Arial" w:cs="Arial"/>
        </w:rPr>
        <w:t xml:space="preserve"> edition, NFPA 72, NFPA 1225, </w:t>
      </w:r>
      <w:proofErr w:type="spellStart"/>
      <w:r>
        <w:rPr>
          <w:rFonts w:ascii="Arial" w:hAnsi="Arial" w:cs="Arial"/>
        </w:rPr>
        <w:t>FFPC</w:t>
      </w:r>
      <w:proofErr w:type="spellEnd"/>
      <w:r>
        <w:rPr>
          <w:rFonts w:ascii="Arial" w:hAnsi="Arial" w:cs="Arial"/>
        </w:rPr>
        <w:t xml:space="preserve"> compliant signal boosters/fiber DAS master</w:t>
      </w:r>
      <w:r w:rsidR="00347E30">
        <w:rPr>
          <w:rFonts w:ascii="Arial" w:hAnsi="Arial" w:cs="Arial"/>
        </w:rPr>
        <w:t>/</w:t>
      </w:r>
      <w:r>
        <w:rPr>
          <w:rFonts w:ascii="Arial" w:hAnsi="Arial" w:cs="Arial"/>
        </w:rPr>
        <w:t>remote.</w:t>
      </w:r>
    </w:p>
    <w:p w14:paraId="3628D9E9" w14:textId="0D75527F" w:rsidR="00D93010" w:rsidRDefault="00347E30"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The system shall be Public Safety type with Class A or Class B signal booster or fiber DAS master/remote, as </w:t>
      </w:r>
      <w:proofErr w:type="gramStart"/>
      <w:r>
        <w:rPr>
          <w:rFonts w:ascii="Arial" w:hAnsi="Arial" w:cs="Arial"/>
        </w:rPr>
        <w:t>designated</w:t>
      </w:r>
      <w:proofErr w:type="gramEnd"/>
      <w:r>
        <w:rPr>
          <w:rFonts w:ascii="Arial" w:hAnsi="Arial" w:cs="Arial"/>
        </w:rPr>
        <w:t xml:space="preserve"> by the FCC or as required by the AHJ.</w:t>
      </w:r>
    </w:p>
    <w:p w14:paraId="06E6D74A" w14:textId="7FA2D2CF" w:rsidR="00347E30" w:rsidRDefault="00347E30"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The secondary power </w:t>
      </w:r>
      <w:r w:rsidR="00B54A26">
        <w:rPr>
          <w:rFonts w:ascii="Arial" w:hAnsi="Arial" w:cs="Arial"/>
        </w:rPr>
        <w:t>supplies</w:t>
      </w:r>
      <w:r>
        <w:rPr>
          <w:rFonts w:ascii="Arial" w:hAnsi="Arial" w:cs="Arial"/>
        </w:rPr>
        <w:t>, battery chargers and system monitoring shall be fully compliant with UL2524 2</w:t>
      </w:r>
      <w:r w:rsidRPr="00347E30">
        <w:rPr>
          <w:rFonts w:ascii="Arial" w:hAnsi="Arial" w:cs="Arial"/>
          <w:vertAlign w:val="superscript"/>
        </w:rPr>
        <w:t>nd</w:t>
      </w:r>
      <w:r>
        <w:rPr>
          <w:rFonts w:ascii="Arial" w:hAnsi="Arial" w:cs="Arial"/>
        </w:rPr>
        <w:t xml:space="preserve"> edition, NFPA 72, NFPA 1225 and </w:t>
      </w:r>
      <w:proofErr w:type="spellStart"/>
      <w:r>
        <w:rPr>
          <w:rFonts w:ascii="Arial" w:hAnsi="Arial" w:cs="Arial"/>
        </w:rPr>
        <w:t>FFPC</w:t>
      </w:r>
      <w:proofErr w:type="spellEnd"/>
      <w:r>
        <w:rPr>
          <w:rFonts w:ascii="Arial" w:hAnsi="Arial" w:cs="Arial"/>
        </w:rPr>
        <w:t xml:space="preserve">.  The signal booster shall have both the primary and the secondary power supplies within a waterproof, </w:t>
      </w:r>
      <w:r w:rsidR="00100FD3">
        <w:rPr>
          <w:rFonts w:ascii="Arial" w:hAnsi="Arial" w:cs="Arial"/>
        </w:rPr>
        <w:t>Type-4</w:t>
      </w:r>
      <w:r>
        <w:rPr>
          <w:rFonts w:ascii="Arial" w:hAnsi="Arial" w:cs="Arial"/>
        </w:rPr>
        <w:t xml:space="preserve"> approved enclosure.</w:t>
      </w:r>
    </w:p>
    <w:p w14:paraId="670B6F0E" w14:textId="279246A3" w:rsidR="00347E30" w:rsidRDefault="00347E30"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All signal boosters and other active system components must have FCC certification prior to installation.  The equipment FCC ID must </w:t>
      </w:r>
      <w:proofErr w:type="gramStart"/>
      <w:r>
        <w:rPr>
          <w:rFonts w:ascii="Arial" w:hAnsi="Arial" w:cs="Arial"/>
        </w:rPr>
        <w:t>be displayed</w:t>
      </w:r>
      <w:proofErr w:type="gramEnd"/>
      <w:r>
        <w:rPr>
          <w:rFonts w:ascii="Arial" w:hAnsi="Arial" w:cs="Arial"/>
        </w:rPr>
        <w:t xml:space="preserve"> on the product as required by the FCC.</w:t>
      </w:r>
    </w:p>
    <w:p w14:paraId="46CACCDD" w14:textId="2A5CB0A8" w:rsidR="00347E30" w:rsidRDefault="00347E30" w:rsidP="00694E0B">
      <w:pPr>
        <w:pStyle w:val="ListParagraph"/>
        <w:numPr>
          <w:ilvl w:val="0"/>
          <w:numId w:val="4"/>
        </w:numPr>
        <w:spacing w:after="0" w:line="360" w:lineRule="auto"/>
        <w:ind w:left="1080"/>
        <w:jc w:val="both"/>
        <w:rPr>
          <w:rFonts w:ascii="Arial" w:hAnsi="Arial" w:cs="Arial"/>
        </w:rPr>
      </w:pPr>
      <w:r>
        <w:rPr>
          <w:rFonts w:ascii="Arial" w:hAnsi="Arial" w:cs="Arial"/>
        </w:rPr>
        <w:t>The digital signal booster shall be capable of field configuration via programmable software for the frequency channels with adjustable bandwidths as specified by the AHJ.</w:t>
      </w:r>
    </w:p>
    <w:p w14:paraId="44F44A79" w14:textId="2307E958" w:rsidR="00347E30" w:rsidRDefault="00347E30"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700MHz and 800MHz plus FirstNet Band 14, VHF, UHF signal boosters shall support both Class A and Class B operation.  Signal boosters shall be </w:t>
      </w:r>
      <w:r w:rsidR="00E613CE">
        <w:rPr>
          <w:rFonts w:ascii="Arial" w:hAnsi="Arial" w:cs="Arial"/>
        </w:rPr>
        <w:t>channeling</w:t>
      </w:r>
      <w:r>
        <w:rPr>
          <w:rFonts w:ascii="Arial" w:hAnsi="Arial" w:cs="Arial"/>
        </w:rPr>
        <w:t xml:space="preserve"> selective type with 150KHz, 100KHz, 75KHz, 50KHz, 37.5KHz, 25KHz and 12.5KHz channel bandwidth options.  Nonselective wide band signal boosters shall not be accepted, unless </w:t>
      </w:r>
      <w:proofErr w:type="gramStart"/>
      <w:r>
        <w:rPr>
          <w:rFonts w:ascii="Arial" w:hAnsi="Arial" w:cs="Arial"/>
        </w:rPr>
        <w:t>required</w:t>
      </w:r>
      <w:proofErr w:type="gramEnd"/>
      <w:r>
        <w:rPr>
          <w:rFonts w:ascii="Arial" w:hAnsi="Arial" w:cs="Arial"/>
        </w:rPr>
        <w:t xml:space="preserve"> to cover multiple channels within the same band.</w:t>
      </w:r>
    </w:p>
    <w:p w14:paraId="7EF8C7C2" w14:textId="16233825" w:rsidR="00347E30" w:rsidRDefault="00347E30" w:rsidP="00694E0B">
      <w:pPr>
        <w:pStyle w:val="ListParagraph"/>
        <w:numPr>
          <w:ilvl w:val="0"/>
          <w:numId w:val="4"/>
        </w:numPr>
        <w:spacing w:after="0" w:line="360" w:lineRule="auto"/>
        <w:ind w:left="1080"/>
        <w:jc w:val="both"/>
        <w:rPr>
          <w:rFonts w:ascii="Arial" w:hAnsi="Arial" w:cs="Arial"/>
        </w:rPr>
      </w:pPr>
      <w:r>
        <w:rPr>
          <w:rFonts w:ascii="Arial" w:hAnsi="Arial" w:cs="Arial"/>
        </w:rPr>
        <w:t>Signal boosters shall have oscillation suppression circuitry to protect the public safety radio system in case of system malfunction or other causes.  This signal booster circuitry shall allow real time automated oscillation correction and immediate detection capable of generating an oscillation alarm, combined with programmable limited operation or auto-shutdown if performance migration fails.</w:t>
      </w:r>
    </w:p>
    <w:p w14:paraId="5339A20E" w14:textId="0CCD50C3" w:rsidR="00347E30" w:rsidRDefault="00347E30" w:rsidP="00694E0B">
      <w:pPr>
        <w:pStyle w:val="ListParagraph"/>
        <w:numPr>
          <w:ilvl w:val="0"/>
          <w:numId w:val="4"/>
        </w:numPr>
        <w:spacing w:after="0" w:line="360" w:lineRule="auto"/>
        <w:ind w:left="1080"/>
        <w:jc w:val="both"/>
        <w:rPr>
          <w:rFonts w:ascii="Arial" w:hAnsi="Arial" w:cs="Arial"/>
        </w:rPr>
      </w:pPr>
      <w:r>
        <w:rPr>
          <w:rFonts w:ascii="Arial" w:hAnsi="Arial" w:cs="Arial"/>
        </w:rPr>
        <w:lastRenderedPageBreak/>
        <w:t xml:space="preserve">Signal boosters must have an uplink noise suppression function to </w:t>
      </w:r>
      <w:proofErr w:type="gramStart"/>
      <w:r>
        <w:rPr>
          <w:rFonts w:ascii="Arial" w:hAnsi="Arial" w:cs="Arial"/>
        </w:rPr>
        <w:t>eliminate</w:t>
      </w:r>
      <w:proofErr w:type="gramEnd"/>
      <w:r>
        <w:rPr>
          <w:rFonts w:ascii="Arial" w:hAnsi="Arial" w:cs="Arial"/>
        </w:rPr>
        <w:t xml:space="preserve"> uplink noise while </w:t>
      </w:r>
      <w:proofErr w:type="gramStart"/>
      <w:r>
        <w:rPr>
          <w:rFonts w:ascii="Arial" w:hAnsi="Arial" w:cs="Arial"/>
        </w:rPr>
        <w:t>in</w:t>
      </w:r>
      <w:proofErr w:type="gramEnd"/>
      <w:r>
        <w:rPr>
          <w:rFonts w:ascii="Arial" w:hAnsi="Arial" w:cs="Arial"/>
        </w:rPr>
        <w:t xml:space="preserve"> standby (i.e. no radio transmission from within a building).  Systems that produce any measurable level of uplink noise while in standby shall not be acceptable.</w:t>
      </w:r>
    </w:p>
    <w:p w14:paraId="1FD85FE8" w14:textId="5DCFE779" w:rsidR="00347E30" w:rsidRDefault="00091F9A" w:rsidP="00694E0B">
      <w:pPr>
        <w:pStyle w:val="ListParagraph"/>
        <w:numPr>
          <w:ilvl w:val="0"/>
          <w:numId w:val="4"/>
        </w:numPr>
        <w:spacing w:after="0" w:line="360" w:lineRule="auto"/>
        <w:ind w:left="1080"/>
        <w:jc w:val="both"/>
        <w:rPr>
          <w:rFonts w:ascii="Arial" w:hAnsi="Arial" w:cs="Arial"/>
        </w:rPr>
      </w:pPr>
      <w:r>
        <w:rPr>
          <w:rFonts w:ascii="Arial" w:hAnsi="Arial" w:cs="Arial"/>
        </w:rPr>
        <w:t>Signal booster must have an uplink and downlink squelch per channel per timeslot.</w:t>
      </w:r>
    </w:p>
    <w:p w14:paraId="19C34995" w14:textId="473FF547" w:rsidR="00091F9A" w:rsidRDefault="00091F9A"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The signal booster gain shall </w:t>
      </w:r>
      <w:proofErr w:type="gramStart"/>
      <w:r>
        <w:rPr>
          <w:rFonts w:ascii="Arial" w:hAnsi="Arial" w:cs="Arial"/>
        </w:rPr>
        <w:t>be rated</w:t>
      </w:r>
      <w:proofErr w:type="gramEnd"/>
      <w:r>
        <w:rPr>
          <w:rFonts w:ascii="Arial" w:hAnsi="Arial" w:cs="Arial"/>
        </w:rPr>
        <w:t xml:space="preserve"> at </w:t>
      </w:r>
      <w:r w:rsidR="00DB2D17">
        <w:rPr>
          <w:rFonts w:ascii="Arial" w:hAnsi="Arial" w:cs="Arial"/>
        </w:rPr>
        <w:t>a minimum</w:t>
      </w:r>
      <w:r>
        <w:rPr>
          <w:rFonts w:ascii="Arial" w:hAnsi="Arial" w:cs="Arial"/>
        </w:rPr>
        <w:t xml:space="preserve"> of 85dB +/- 2.0dB and the gain shall be adjustable in a minimum of 28dB range.  System gain shall be set and documented at the time of the final system test.</w:t>
      </w:r>
    </w:p>
    <w:p w14:paraId="28190BBD" w14:textId="7864D2B7" w:rsidR="00091F9A" w:rsidRDefault="00091F9A"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Maximum propagation delay of the signal booster system shall be adjustable in the signal booster to </w:t>
      </w:r>
      <w:proofErr w:type="gramStart"/>
      <w:r>
        <w:rPr>
          <w:rFonts w:ascii="Arial" w:hAnsi="Arial" w:cs="Arial"/>
        </w:rPr>
        <w:t>comply with</w:t>
      </w:r>
      <w:proofErr w:type="gramEnd"/>
      <w:r>
        <w:rPr>
          <w:rFonts w:ascii="Arial" w:hAnsi="Arial" w:cs="Arial"/>
        </w:rPr>
        <w:t xml:space="preserve"> system requirement or as specified by the AHJ.  The signal booster shall offer filter delay operations.  Maximum propagation delay shall be within the minimum range of </w:t>
      </w:r>
      <w:r w:rsidRPr="00091F9A">
        <w:rPr>
          <w:rFonts w:ascii="Arial" w:hAnsi="Arial" w:cs="Arial"/>
        </w:rPr>
        <w:t>3.5μS</w:t>
      </w:r>
      <w:r>
        <w:rPr>
          <w:rFonts w:ascii="Arial" w:hAnsi="Arial" w:cs="Arial"/>
        </w:rPr>
        <w:t xml:space="preserve"> (microseconds) to a maximum of </w:t>
      </w:r>
      <w:r w:rsidRPr="00091F9A">
        <w:rPr>
          <w:rFonts w:ascii="Arial" w:hAnsi="Arial" w:cs="Arial"/>
        </w:rPr>
        <w:t>61.5μS</w:t>
      </w:r>
      <w:r>
        <w:rPr>
          <w:rFonts w:ascii="Arial" w:hAnsi="Arial" w:cs="Arial"/>
        </w:rPr>
        <w:t xml:space="preserve"> (microseconds).</w:t>
      </w:r>
    </w:p>
    <w:p w14:paraId="1C73105D" w14:textId="2FE76395" w:rsidR="00091F9A" w:rsidRDefault="00091F9A" w:rsidP="00694E0B">
      <w:pPr>
        <w:pStyle w:val="ListParagraph"/>
        <w:numPr>
          <w:ilvl w:val="0"/>
          <w:numId w:val="4"/>
        </w:numPr>
        <w:spacing w:after="0" w:line="360" w:lineRule="auto"/>
        <w:ind w:left="1080"/>
        <w:jc w:val="both"/>
        <w:rPr>
          <w:rFonts w:ascii="Arial" w:hAnsi="Arial" w:cs="Arial"/>
        </w:rPr>
      </w:pPr>
      <w:r>
        <w:rPr>
          <w:rFonts w:ascii="Arial" w:hAnsi="Arial" w:cs="Arial"/>
        </w:rPr>
        <w:t>Signal booster shall produce no more than a maximum of 9dB noise throughout its published operable uplink gain range.</w:t>
      </w:r>
    </w:p>
    <w:p w14:paraId="7CE9B595" w14:textId="4BFBD3DC" w:rsidR="00091F9A" w:rsidRDefault="00091F9A"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The signal booster system shall include built-in automatic supervision of malfunctions of the signal booster and battery systems as per NFPA 1221, NFPA 72 and the </w:t>
      </w:r>
      <w:proofErr w:type="spellStart"/>
      <w:r>
        <w:rPr>
          <w:rFonts w:ascii="Arial" w:hAnsi="Arial" w:cs="Arial"/>
        </w:rPr>
        <w:t>FFPC</w:t>
      </w:r>
      <w:proofErr w:type="spellEnd"/>
      <w:r>
        <w:rPr>
          <w:rFonts w:ascii="Arial" w:hAnsi="Arial" w:cs="Arial"/>
        </w:rPr>
        <w:t xml:space="preserve">.  Non-OEM equipment add-ons and modifications to </w:t>
      </w:r>
      <w:proofErr w:type="gramStart"/>
      <w:r>
        <w:rPr>
          <w:rFonts w:ascii="Arial" w:hAnsi="Arial" w:cs="Arial"/>
        </w:rPr>
        <w:t>comply with</w:t>
      </w:r>
      <w:proofErr w:type="gramEnd"/>
      <w:r>
        <w:rPr>
          <w:rFonts w:ascii="Arial" w:hAnsi="Arial" w:cs="Arial"/>
        </w:rPr>
        <w:t xml:space="preserve"> this specification shall not be acceptable.</w:t>
      </w:r>
    </w:p>
    <w:p w14:paraId="33CDA506" w14:textId="47D5D43E" w:rsidR="00091F9A" w:rsidRDefault="00091F9A" w:rsidP="00694E0B">
      <w:pPr>
        <w:pStyle w:val="ListParagraph"/>
        <w:numPr>
          <w:ilvl w:val="0"/>
          <w:numId w:val="4"/>
        </w:numPr>
        <w:spacing w:after="0" w:line="360" w:lineRule="auto"/>
        <w:ind w:left="1080"/>
        <w:jc w:val="both"/>
        <w:rPr>
          <w:rFonts w:ascii="Arial" w:hAnsi="Arial" w:cs="Arial"/>
        </w:rPr>
      </w:pPr>
      <w:r>
        <w:rPr>
          <w:rFonts w:ascii="Arial" w:hAnsi="Arial" w:cs="Arial"/>
        </w:rPr>
        <w:t xml:space="preserve">A dedicated supervised monitoring/annunciator panel shall be provided within the emergency command center next to the fire alarm panel/annunciator or other location as </w:t>
      </w:r>
      <w:proofErr w:type="gramStart"/>
      <w:r>
        <w:rPr>
          <w:rFonts w:ascii="Arial" w:hAnsi="Arial" w:cs="Arial"/>
        </w:rPr>
        <w:t>designated</w:t>
      </w:r>
      <w:proofErr w:type="gramEnd"/>
      <w:r>
        <w:rPr>
          <w:rFonts w:ascii="Arial" w:hAnsi="Arial" w:cs="Arial"/>
        </w:rPr>
        <w:t xml:space="preserve"> by AHJ to annunciate the status of all signal booster locations.  The monitoring panel shall provide visual and labeled </w:t>
      </w:r>
      <w:proofErr w:type="gramStart"/>
      <w:r>
        <w:rPr>
          <w:rFonts w:ascii="Arial" w:hAnsi="Arial" w:cs="Arial"/>
        </w:rPr>
        <w:t>indication</w:t>
      </w:r>
      <w:proofErr w:type="gramEnd"/>
      <w:r>
        <w:rPr>
          <w:rFonts w:ascii="Arial" w:hAnsi="Arial" w:cs="Arial"/>
        </w:rPr>
        <w:t xml:space="preserve"> of the following for each signal booster:</w:t>
      </w:r>
    </w:p>
    <w:p w14:paraId="469436B0" w14:textId="2494413A" w:rsidR="00091F9A" w:rsidRDefault="00091F9A" w:rsidP="00091F9A">
      <w:pPr>
        <w:pStyle w:val="ListParagraph"/>
        <w:numPr>
          <w:ilvl w:val="0"/>
          <w:numId w:val="5"/>
        </w:numPr>
        <w:spacing w:after="0" w:line="360" w:lineRule="auto"/>
        <w:jc w:val="both"/>
        <w:rPr>
          <w:rFonts w:ascii="Arial" w:hAnsi="Arial" w:cs="Arial"/>
        </w:rPr>
      </w:pPr>
      <w:r>
        <w:rPr>
          <w:rFonts w:ascii="Arial" w:hAnsi="Arial" w:cs="Arial"/>
        </w:rPr>
        <w:t>Normal AC power.</w:t>
      </w:r>
    </w:p>
    <w:p w14:paraId="4D172785" w14:textId="7FB43E7C" w:rsidR="00091F9A" w:rsidRDefault="00091F9A" w:rsidP="00091F9A">
      <w:pPr>
        <w:pStyle w:val="ListParagraph"/>
        <w:numPr>
          <w:ilvl w:val="0"/>
          <w:numId w:val="5"/>
        </w:numPr>
        <w:spacing w:after="0" w:line="360" w:lineRule="auto"/>
        <w:jc w:val="both"/>
        <w:rPr>
          <w:rFonts w:ascii="Arial" w:hAnsi="Arial" w:cs="Arial"/>
        </w:rPr>
      </w:pPr>
      <w:r>
        <w:rPr>
          <w:rFonts w:ascii="Arial" w:hAnsi="Arial" w:cs="Arial"/>
        </w:rPr>
        <w:t>Signal booster trouble.</w:t>
      </w:r>
    </w:p>
    <w:p w14:paraId="3C1564A7" w14:textId="0385A6FE" w:rsidR="00091F9A" w:rsidRDefault="00091F9A" w:rsidP="00091F9A">
      <w:pPr>
        <w:pStyle w:val="ListParagraph"/>
        <w:numPr>
          <w:ilvl w:val="0"/>
          <w:numId w:val="5"/>
        </w:numPr>
        <w:spacing w:after="0" w:line="360" w:lineRule="auto"/>
        <w:jc w:val="both"/>
        <w:rPr>
          <w:rFonts w:ascii="Arial" w:hAnsi="Arial" w:cs="Arial"/>
        </w:rPr>
      </w:pPr>
      <w:r>
        <w:rPr>
          <w:rFonts w:ascii="Arial" w:hAnsi="Arial" w:cs="Arial"/>
        </w:rPr>
        <w:t>Antenna failure.</w:t>
      </w:r>
    </w:p>
    <w:p w14:paraId="5029377D" w14:textId="1D96DD40" w:rsidR="00091F9A" w:rsidRDefault="00091F9A" w:rsidP="00091F9A">
      <w:pPr>
        <w:pStyle w:val="ListParagraph"/>
        <w:numPr>
          <w:ilvl w:val="0"/>
          <w:numId w:val="5"/>
        </w:numPr>
        <w:spacing w:after="0" w:line="360" w:lineRule="auto"/>
        <w:jc w:val="both"/>
        <w:rPr>
          <w:rFonts w:ascii="Arial" w:hAnsi="Arial" w:cs="Arial"/>
        </w:rPr>
      </w:pPr>
      <w:r>
        <w:rPr>
          <w:rFonts w:ascii="Arial" w:hAnsi="Arial" w:cs="Arial"/>
        </w:rPr>
        <w:t>Loss of normal AC power.</w:t>
      </w:r>
    </w:p>
    <w:p w14:paraId="402AC022" w14:textId="28326399" w:rsidR="00091F9A" w:rsidRDefault="00091F9A" w:rsidP="00091F9A">
      <w:pPr>
        <w:pStyle w:val="ListParagraph"/>
        <w:numPr>
          <w:ilvl w:val="0"/>
          <w:numId w:val="5"/>
        </w:numPr>
        <w:spacing w:after="0" w:line="360" w:lineRule="auto"/>
        <w:jc w:val="both"/>
        <w:rPr>
          <w:rFonts w:ascii="Arial" w:hAnsi="Arial" w:cs="Arial"/>
        </w:rPr>
      </w:pPr>
      <w:r>
        <w:rPr>
          <w:rFonts w:ascii="Arial" w:hAnsi="Arial" w:cs="Arial"/>
        </w:rPr>
        <w:t>Failure of battery charger.</w:t>
      </w:r>
    </w:p>
    <w:p w14:paraId="650275C7" w14:textId="6634835C" w:rsidR="00091F9A" w:rsidRDefault="00091F9A" w:rsidP="00091F9A">
      <w:pPr>
        <w:pStyle w:val="ListParagraph"/>
        <w:numPr>
          <w:ilvl w:val="0"/>
          <w:numId w:val="5"/>
        </w:numPr>
        <w:spacing w:after="0" w:line="360" w:lineRule="auto"/>
        <w:jc w:val="both"/>
        <w:rPr>
          <w:rFonts w:ascii="Arial" w:hAnsi="Arial" w:cs="Arial"/>
        </w:rPr>
      </w:pPr>
      <w:r>
        <w:rPr>
          <w:rFonts w:ascii="Arial" w:hAnsi="Arial" w:cs="Arial"/>
        </w:rPr>
        <w:t xml:space="preserve">Low battery </w:t>
      </w:r>
      <w:proofErr w:type="gramStart"/>
      <w:r>
        <w:rPr>
          <w:rFonts w:ascii="Arial" w:hAnsi="Arial" w:cs="Arial"/>
        </w:rPr>
        <w:t>capacity</w:t>
      </w:r>
      <w:proofErr w:type="gramEnd"/>
      <w:r>
        <w:rPr>
          <w:rFonts w:ascii="Arial" w:hAnsi="Arial" w:cs="Arial"/>
        </w:rPr>
        <w:t>.</w:t>
      </w:r>
    </w:p>
    <w:p w14:paraId="2BB96D8D" w14:textId="5E1580A8" w:rsidR="00091F9A" w:rsidRDefault="00091F9A" w:rsidP="00091F9A">
      <w:pPr>
        <w:pStyle w:val="ListParagraph"/>
        <w:numPr>
          <w:ilvl w:val="0"/>
          <w:numId w:val="5"/>
        </w:numPr>
        <w:spacing w:after="0" w:line="360" w:lineRule="auto"/>
        <w:jc w:val="both"/>
        <w:rPr>
          <w:rFonts w:ascii="Arial" w:hAnsi="Arial" w:cs="Arial"/>
        </w:rPr>
      </w:pPr>
      <w:r>
        <w:rPr>
          <w:rFonts w:ascii="Arial" w:hAnsi="Arial" w:cs="Arial"/>
        </w:rPr>
        <w:t xml:space="preserve">Active system </w:t>
      </w:r>
      <w:proofErr w:type="gramStart"/>
      <w:r>
        <w:rPr>
          <w:rFonts w:ascii="Arial" w:hAnsi="Arial" w:cs="Arial"/>
        </w:rPr>
        <w:t>component</w:t>
      </w:r>
      <w:proofErr w:type="gramEnd"/>
      <w:r>
        <w:rPr>
          <w:rFonts w:ascii="Arial" w:hAnsi="Arial" w:cs="Arial"/>
        </w:rPr>
        <w:t xml:space="preserve"> failure.</w:t>
      </w:r>
    </w:p>
    <w:p w14:paraId="5B4F6A2A" w14:textId="0B533BF1" w:rsidR="00091F9A" w:rsidRDefault="005E51FD" w:rsidP="005E51FD">
      <w:pPr>
        <w:pStyle w:val="ListParagraph"/>
        <w:numPr>
          <w:ilvl w:val="0"/>
          <w:numId w:val="8"/>
        </w:numPr>
        <w:spacing w:after="0" w:line="360" w:lineRule="auto"/>
        <w:ind w:left="1080"/>
        <w:jc w:val="both"/>
        <w:rPr>
          <w:rFonts w:ascii="Arial" w:hAnsi="Arial" w:cs="Arial"/>
        </w:rPr>
      </w:pPr>
      <w:r>
        <w:rPr>
          <w:rFonts w:ascii="Arial" w:hAnsi="Arial" w:cs="Arial"/>
        </w:rPr>
        <w:t xml:space="preserve">The signal booster is to </w:t>
      </w:r>
      <w:proofErr w:type="gramStart"/>
      <w:r>
        <w:rPr>
          <w:rFonts w:ascii="Arial" w:hAnsi="Arial" w:cs="Arial"/>
        </w:rPr>
        <w:t>be supervised</w:t>
      </w:r>
      <w:proofErr w:type="gramEnd"/>
      <w:r>
        <w:rPr>
          <w:rFonts w:ascii="Arial" w:hAnsi="Arial" w:cs="Arial"/>
        </w:rPr>
        <w:t xml:space="preserve"> by the local FACP and shall include universal normally open relays for connections to external monitoring modules.</w:t>
      </w:r>
    </w:p>
    <w:p w14:paraId="452A1777" w14:textId="655C71AB" w:rsidR="005E51FD" w:rsidRDefault="005E51FD" w:rsidP="005E51FD">
      <w:pPr>
        <w:pStyle w:val="ListParagraph"/>
        <w:numPr>
          <w:ilvl w:val="0"/>
          <w:numId w:val="8"/>
        </w:numPr>
        <w:spacing w:after="0" w:line="360" w:lineRule="auto"/>
        <w:ind w:left="1080"/>
        <w:jc w:val="both"/>
        <w:rPr>
          <w:rFonts w:ascii="Arial" w:hAnsi="Arial" w:cs="Arial"/>
        </w:rPr>
      </w:pPr>
      <w:r>
        <w:rPr>
          <w:rFonts w:ascii="Arial" w:hAnsi="Arial" w:cs="Arial"/>
        </w:rPr>
        <w:lastRenderedPageBreak/>
        <w:t xml:space="preserve">External filters, duplexers, power supplies or other non-OEM additions or modifications of the original equipment shall not be acceptable with the exception where technically </w:t>
      </w:r>
      <w:proofErr w:type="gramStart"/>
      <w:r>
        <w:rPr>
          <w:rFonts w:ascii="Arial" w:hAnsi="Arial" w:cs="Arial"/>
        </w:rPr>
        <w:t>required</w:t>
      </w:r>
      <w:proofErr w:type="gramEnd"/>
      <w:r>
        <w:rPr>
          <w:rFonts w:ascii="Arial" w:hAnsi="Arial" w:cs="Arial"/>
        </w:rPr>
        <w:t xml:space="preserve"> so long as it does not violate the UL2524 2</w:t>
      </w:r>
      <w:r w:rsidRPr="005E51FD">
        <w:rPr>
          <w:rFonts w:ascii="Arial" w:hAnsi="Arial" w:cs="Arial"/>
          <w:vertAlign w:val="superscript"/>
        </w:rPr>
        <w:t>nd</w:t>
      </w:r>
      <w:r>
        <w:rPr>
          <w:rFonts w:ascii="Arial" w:hAnsi="Arial" w:cs="Arial"/>
        </w:rPr>
        <w:t xml:space="preserve"> edition certification.  If required, the external filters should </w:t>
      </w:r>
      <w:proofErr w:type="gramStart"/>
      <w:r>
        <w:rPr>
          <w:rFonts w:ascii="Arial" w:hAnsi="Arial" w:cs="Arial"/>
        </w:rPr>
        <w:t>be manufactured</w:t>
      </w:r>
      <w:proofErr w:type="gramEnd"/>
      <w:r>
        <w:rPr>
          <w:rFonts w:ascii="Arial" w:hAnsi="Arial" w:cs="Arial"/>
        </w:rPr>
        <w:t xml:space="preserve"> or certified by the manufacturer.</w:t>
      </w:r>
    </w:p>
    <w:p w14:paraId="570B8FFD" w14:textId="1AE4692C" w:rsidR="005E51FD" w:rsidRDefault="005E51FD" w:rsidP="005E51FD">
      <w:pPr>
        <w:pStyle w:val="ListParagraph"/>
        <w:numPr>
          <w:ilvl w:val="0"/>
          <w:numId w:val="8"/>
        </w:numPr>
        <w:spacing w:after="0" w:line="360" w:lineRule="auto"/>
        <w:ind w:left="1080"/>
        <w:jc w:val="both"/>
        <w:rPr>
          <w:rFonts w:ascii="Arial" w:hAnsi="Arial" w:cs="Arial"/>
        </w:rPr>
      </w:pPr>
      <w:r>
        <w:rPr>
          <w:rFonts w:ascii="Arial" w:hAnsi="Arial" w:cs="Arial"/>
        </w:rPr>
        <w:t xml:space="preserve">All signal booster components shall </w:t>
      </w:r>
      <w:proofErr w:type="gramStart"/>
      <w:r>
        <w:rPr>
          <w:rFonts w:ascii="Arial" w:hAnsi="Arial" w:cs="Arial"/>
        </w:rPr>
        <w:t>be contained</w:t>
      </w:r>
      <w:proofErr w:type="gramEnd"/>
      <w:r>
        <w:rPr>
          <w:rFonts w:ascii="Arial" w:hAnsi="Arial" w:cs="Arial"/>
        </w:rPr>
        <w:t xml:space="preserve"> in a </w:t>
      </w:r>
      <w:r w:rsidR="00100FD3">
        <w:rPr>
          <w:rFonts w:ascii="Arial" w:hAnsi="Arial" w:cs="Arial"/>
        </w:rPr>
        <w:t>Type-4</w:t>
      </w:r>
      <w:r>
        <w:rPr>
          <w:rFonts w:ascii="Arial" w:hAnsi="Arial" w:cs="Arial"/>
        </w:rPr>
        <w:t xml:space="preserve"> approved waterproof enclosure.  All enclosures shall </w:t>
      </w:r>
      <w:proofErr w:type="gramStart"/>
      <w:r>
        <w:rPr>
          <w:rFonts w:ascii="Arial" w:hAnsi="Arial" w:cs="Arial"/>
        </w:rPr>
        <w:t>be painted</w:t>
      </w:r>
      <w:proofErr w:type="gramEnd"/>
      <w:r>
        <w:rPr>
          <w:rFonts w:ascii="Arial" w:hAnsi="Arial" w:cs="Arial"/>
        </w:rPr>
        <w:t xml:space="preserve"> red with external labeling as required by the AHJ.</w:t>
      </w:r>
    </w:p>
    <w:p w14:paraId="434EFE48" w14:textId="748A03D9" w:rsidR="005E51FD" w:rsidRDefault="005E51FD" w:rsidP="005E51FD">
      <w:pPr>
        <w:pStyle w:val="ListParagraph"/>
        <w:numPr>
          <w:ilvl w:val="0"/>
          <w:numId w:val="8"/>
        </w:numPr>
        <w:spacing w:after="0" w:line="360" w:lineRule="auto"/>
        <w:ind w:left="1080"/>
        <w:jc w:val="both"/>
        <w:rPr>
          <w:rFonts w:ascii="Arial" w:hAnsi="Arial" w:cs="Arial"/>
        </w:rPr>
      </w:pPr>
      <w:r>
        <w:rPr>
          <w:rFonts w:ascii="Arial" w:hAnsi="Arial" w:cs="Arial"/>
        </w:rPr>
        <w:t xml:space="preserve">All coaxial RF surge </w:t>
      </w:r>
      <w:proofErr w:type="gramStart"/>
      <w:r>
        <w:rPr>
          <w:rFonts w:ascii="Arial" w:hAnsi="Arial" w:cs="Arial"/>
        </w:rPr>
        <w:t>suppressors shall</w:t>
      </w:r>
      <w:proofErr w:type="gramEnd"/>
      <w:r>
        <w:rPr>
          <w:rFonts w:ascii="Arial" w:hAnsi="Arial" w:cs="Arial"/>
        </w:rPr>
        <w:t xml:space="preserve"> meet or exceed all requirements of UL 497C and shall </w:t>
      </w:r>
      <w:proofErr w:type="gramStart"/>
      <w:r>
        <w:rPr>
          <w:rFonts w:ascii="Arial" w:hAnsi="Arial" w:cs="Arial"/>
        </w:rPr>
        <w:t>be listed</w:t>
      </w:r>
      <w:proofErr w:type="gramEnd"/>
      <w:r>
        <w:rPr>
          <w:rFonts w:ascii="Arial" w:hAnsi="Arial" w:cs="Arial"/>
        </w:rPr>
        <w:t>.</w:t>
      </w:r>
    </w:p>
    <w:p w14:paraId="5B0BD7EB" w14:textId="763BBAD5" w:rsidR="005E51FD" w:rsidRDefault="005E51FD" w:rsidP="005E51FD">
      <w:pPr>
        <w:spacing w:after="0" w:line="360" w:lineRule="auto"/>
        <w:jc w:val="both"/>
        <w:rPr>
          <w:rFonts w:ascii="Arial" w:hAnsi="Arial" w:cs="Arial"/>
          <w:b/>
          <w:bCs/>
        </w:rPr>
      </w:pPr>
      <w:r>
        <w:rPr>
          <w:rFonts w:ascii="Arial" w:hAnsi="Arial" w:cs="Arial"/>
          <w:b/>
          <w:bCs/>
        </w:rPr>
        <w:t>PART 3 EXECUTION</w:t>
      </w:r>
    </w:p>
    <w:p w14:paraId="5856F142" w14:textId="30F7BAA4" w:rsidR="005E51FD" w:rsidRDefault="005E51FD" w:rsidP="005E51FD">
      <w:pPr>
        <w:spacing w:after="0" w:line="360" w:lineRule="auto"/>
        <w:jc w:val="both"/>
        <w:rPr>
          <w:rFonts w:ascii="Arial" w:hAnsi="Arial" w:cs="Arial"/>
        </w:rPr>
      </w:pPr>
      <w:r>
        <w:rPr>
          <w:rFonts w:ascii="Arial" w:hAnsi="Arial" w:cs="Arial"/>
        </w:rPr>
        <w:t>3.1</w:t>
      </w:r>
      <w:r>
        <w:rPr>
          <w:rFonts w:ascii="Arial" w:hAnsi="Arial" w:cs="Arial"/>
        </w:rPr>
        <w:tab/>
        <w:t>DESIGN REQUIREMENTS</w:t>
      </w:r>
    </w:p>
    <w:p w14:paraId="211E4FE9" w14:textId="777C3BB8" w:rsidR="005E51FD" w:rsidRDefault="005E51FD" w:rsidP="005E51FD">
      <w:pPr>
        <w:pStyle w:val="ListParagraph"/>
        <w:numPr>
          <w:ilvl w:val="0"/>
          <w:numId w:val="9"/>
        </w:numPr>
        <w:spacing w:after="0" w:line="360" w:lineRule="auto"/>
        <w:ind w:left="1080"/>
        <w:jc w:val="both"/>
        <w:rPr>
          <w:rFonts w:ascii="Arial" w:hAnsi="Arial" w:cs="Arial"/>
        </w:rPr>
      </w:pPr>
      <w:r>
        <w:rPr>
          <w:rFonts w:ascii="Arial" w:hAnsi="Arial" w:cs="Arial"/>
        </w:rPr>
        <w:t xml:space="preserve">In-building </w:t>
      </w:r>
      <w:r w:rsidR="00E613CE">
        <w:rPr>
          <w:rFonts w:ascii="Arial" w:hAnsi="Arial" w:cs="Arial"/>
        </w:rPr>
        <w:t>T</w:t>
      </w:r>
      <w:r>
        <w:rPr>
          <w:rFonts w:ascii="Arial" w:hAnsi="Arial" w:cs="Arial"/>
        </w:rPr>
        <w:t xml:space="preserve">wo-way </w:t>
      </w:r>
      <w:r w:rsidR="00E613CE">
        <w:rPr>
          <w:rFonts w:ascii="Arial" w:hAnsi="Arial" w:cs="Arial"/>
        </w:rPr>
        <w:t>E</w:t>
      </w:r>
      <w:r>
        <w:rPr>
          <w:rFonts w:ascii="Arial" w:hAnsi="Arial" w:cs="Arial"/>
        </w:rPr>
        <w:t xml:space="preserve">mergency </w:t>
      </w:r>
      <w:r w:rsidR="00E613CE">
        <w:rPr>
          <w:rFonts w:ascii="Arial" w:hAnsi="Arial" w:cs="Arial"/>
        </w:rPr>
        <w:t>R</w:t>
      </w:r>
      <w:r>
        <w:rPr>
          <w:rFonts w:ascii="Arial" w:hAnsi="Arial" w:cs="Arial"/>
        </w:rPr>
        <w:t xml:space="preserve">esponder </w:t>
      </w:r>
      <w:r w:rsidR="00E613CE">
        <w:rPr>
          <w:rFonts w:ascii="Arial" w:hAnsi="Arial" w:cs="Arial"/>
        </w:rPr>
        <w:t>C</w:t>
      </w:r>
      <w:r>
        <w:rPr>
          <w:rFonts w:ascii="Arial" w:hAnsi="Arial" w:cs="Arial"/>
        </w:rPr>
        <w:t xml:space="preserve">ommunication </w:t>
      </w:r>
      <w:r w:rsidR="00E613CE">
        <w:rPr>
          <w:rFonts w:ascii="Arial" w:hAnsi="Arial" w:cs="Arial"/>
        </w:rPr>
        <w:t>E</w:t>
      </w:r>
      <w:r>
        <w:rPr>
          <w:rFonts w:ascii="Arial" w:hAnsi="Arial" w:cs="Arial"/>
        </w:rPr>
        <w:t xml:space="preserve">nhancement </w:t>
      </w:r>
      <w:r w:rsidR="00E613CE">
        <w:rPr>
          <w:rFonts w:ascii="Arial" w:hAnsi="Arial" w:cs="Arial"/>
        </w:rPr>
        <w:t>S</w:t>
      </w:r>
      <w:r>
        <w:rPr>
          <w:rFonts w:ascii="Arial" w:hAnsi="Arial" w:cs="Arial"/>
        </w:rPr>
        <w:t xml:space="preserve">ystems for emergency responders are an integral </w:t>
      </w:r>
      <w:proofErr w:type="gramStart"/>
      <w:r>
        <w:rPr>
          <w:rFonts w:ascii="Arial" w:hAnsi="Arial" w:cs="Arial"/>
        </w:rPr>
        <w:t>component</w:t>
      </w:r>
      <w:proofErr w:type="gramEnd"/>
      <w:r>
        <w:rPr>
          <w:rFonts w:ascii="Arial" w:hAnsi="Arial" w:cs="Arial"/>
        </w:rPr>
        <w:t xml:space="preserve"> of the life safety equipment of a building or structure.  The primary function is to provide reliable emergency responder communications at the required signal strength within the specified areas.</w:t>
      </w:r>
    </w:p>
    <w:p w14:paraId="0DF07E52" w14:textId="63869B3E" w:rsidR="005E51FD" w:rsidRDefault="005E51FD" w:rsidP="005E51FD">
      <w:pPr>
        <w:pStyle w:val="ListParagraph"/>
        <w:numPr>
          <w:ilvl w:val="0"/>
          <w:numId w:val="9"/>
        </w:numPr>
        <w:spacing w:after="0" w:line="360" w:lineRule="auto"/>
        <w:ind w:left="1080"/>
        <w:jc w:val="both"/>
        <w:rPr>
          <w:rFonts w:ascii="Arial" w:hAnsi="Arial" w:cs="Arial"/>
        </w:rPr>
      </w:pPr>
      <w:r>
        <w:rPr>
          <w:rFonts w:ascii="Arial" w:hAnsi="Arial" w:cs="Arial"/>
        </w:rPr>
        <w:t xml:space="preserve">Critical areas such as emergency command center, fire pump room, exit stairs, exit passageways, elevator lobbies, standpipe cabinets, sprinkler sectional valve locations and similar critical areas as specified by AHJ shall </w:t>
      </w:r>
      <w:proofErr w:type="gramStart"/>
      <w:r>
        <w:rPr>
          <w:rFonts w:ascii="Arial" w:hAnsi="Arial" w:cs="Arial"/>
        </w:rPr>
        <w:t>be provided</w:t>
      </w:r>
      <w:proofErr w:type="gramEnd"/>
      <w:r>
        <w:rPr>
          <w:rFonts w:ascii="Arial" w:hAnsi="Arial" w:cs="Arial"/>
        </w:rPr>
        <w:t xml:space="preserve"> with 99% floor area radio coverage.</w:t>
      </w:r>
    </w:p>
    <w:p w14:paraId="688506F6" w14:textId="73E9F03E" w:rsidR="005E51FD" w:rsidRDefault="005E51FD" w:rsidP="005E51FD">
      <w:pPr>
        <w:pStyle w:val="ListParagraph"/>
        <w:numPr>
          <w:ilvl w:val="0"/>
          <w:numId w:val="9"/>
        </w:numPr>
        <w:spacing w:after="0" w:line="360" w:lineRule="auto"/>
        <w:ind w:left="1080"/>
        <w:jc w:val="both"/>
        <w:rPr>
          <w:rFonts w:ascii="Arial" w:hAnsi="Arial" w:cs="Arial"/>
        </w:rPr>
      </w:pPr>
      <w:r>
        <w:rPr>
          <w:rFonts w:ascii="Arial" w:hAnsi="Arial" w:cs="Arial"/>
        </w:rPr>
        <w:t xml:space="preserve">General building areas shall </w:t>
      </w:r>
      <w:proofErr w:type="gramStart"/>
      <w:r>
        <w:rPr>
          <w:rFonts w:ascii="Arial" w:hAnsi="Arial" w:cs="Arial"/>
        </w:rPr>
        <w:t>be provided</w:t>
      </w:r>
      <w:proofErr w:type="gramEnd"/>
      <w:r>
        <w:rPr>
          <w:rFonts w:ascii="Arial" w:hAnsi="Arial" w:cs="Arial"/>
        </w:rPr>
        <w:t xml:space="preserve"> with 95% radio coverage, or as specified by the AHJ.</w:t>
      </w:r>
    </w:p>
    <w:p w14:paraId="07FBBBD7" w14:textId="68AAC88B" w:rsidR="005E51FD" w:rsidRDefault="005E51FD" w:rsidP="005E51FD">
      <w:pPr>
        <w:pStyle w:val="ListParagraph"/>
        <w:numPr>
          <w:ilvl w:val="0"/>
          <w:numId w:val="9"/>
        </w:numPr>
        <w:spacing w:after="0" w:line="360" w:lineRule="auto"/>
        <w:ind w:left="1080"/>
        <w:jc w:val="both"/>
        <w:rPr>
          <w:rFonts w:ascii="Arial" w:hAnsi="Arial" w:cs="Arial"/>
        </w:rPr>
      </w:pPr>
      <w:r>
        <w:rPr>
          <w:rFonts w:ascii="Arial" w:hAnsi="Arial" w:cs="Arial"/>
        </w:rPr>
        <w:t xml:space="preserve">The </w:t>
      </w:r>
      <w:r w:rsidR="00E613CE">
        <w:rPr>
          <w:rFonts w:ascii="Arial" w:hAnsi="Arial" w:cs="Arial"/>
        </w:rPr>
        <w:t>I</w:t>
      </w:r>
      <w:r>
        <w:rPr>
          <w:rFonts w:ascii="Arial" w:hAnsi="Arial" w:cs="Arial"/>
        </w:rPr>
        <w:t xml:space="preserve">n-building </w:t>
      </w:r>
      <w:r w:rsidR="00E613CE">
        <w:rPr>
          <w:rFonts w:ascii="Arial" w:hAnsi="Arial" w:cs="Arial"/>
        </w:rPr>
        <w:t>T</w:t>
      </w:r>
      <w:r>
        <w:rPr>
          <w:rFonts w:ascii="Arial" w:hAnsi="Arial" w:cs="Arial"/>
        </w:rPr>
        <w:t xml:space="preserve">wo-way </w:t>
      </w:r>
      <w:r w:rsidR="00E613CE">
        <w:rPr>
          <w:rFonts w:ascii="Arial" w:hAnsi="Arial" w:cs="Arial"/>
        </w:rPr>
        <w:t>E</w:t>
      </w:r>
      <w:r>
        <w:rPr>
          <w:rFonts w:ascii="Arial" w:hAnsi="Arial" w:cs="Arial"/>
        </w:rPr>
        <w:t xml:space="preserve">mergency </w:t>
      </w:r>
      <w:r w:rsidR="00E613CE">
        <w:rPr>
          <w:rFonts w:ascii="Arial" w:hAnsi="Arial" w:cs="Arial"/>
        </w:rPr>
        <w:t>R</w:t>
      </w:r>
      <w:r>
        <w:rPr>
          <w:rFonts w:ascii="Arial" w:hAnsi="Arial" w:cs="Arial"/>
        </w:rPr>
        <w:t xml:space="preserve">esponder </w:t>
      </w:r>
      <w:r w:rsidR="00E613CE">
        <w:rPr>
          <w:rFonts w:ascii="Arial" w:hAnsi="Arial" w:cs="Arial"/>
        </w:rPr>
        <w:t>C</w:t>
      </w:r>
      <w:r>
        <w:rPr>
          <w:rFonts w:ascii="Arial" w:hAnsi="Arial" w:cs="Arial"/>
        </w:rPr>
        <w:t xml:space="preserve">ommunication </w:t>
      </w:r>
      <w:r w:rsidR="00E613CE">
        <w:rPr>
          <w:rFonts w:ascii="Arial" w:hAnsi="Arial" w:cs="Arial"/>
        </w:rPr>
        <w:t>E</w:t>
      </w:r>
      <w:r>
        <w:rPr>
          <w:rFonts w:ascii="Arial" w:hAnsi="Arial" w:cs="Arial"/>
        </w:rPr>
        <w:t xml:space="preserve">nhancement </w:t>
      </w:r>
      <w:r w:rsidR="00E613CE">
        <w:rPr>
          <w:rFonts w:ascii="Arial" w:hAnsi="Arial" w:cs="Arial"/>
        </w:rPr>
        <w:t>S</w:t>
      </w:r>
      <w:r>
        <w:rPr>
          <w:rFonts w:ascii="Arial" w:hAnsi="Arial" w:cs="Arial"/>
        </w:rPr>
        <w:t>ystem must provide the following signal strengths:</w:t>
      </w:r>
    </w:p>
    <w:p w14:paraId="6C7303CA" w14:textId="24C0A6CB" w:rsidR="005E51FD" w:rsidRDefault="00CB447A" w:rsidP="005E51FD">
      <w:pPr>
        <w:pStyle w:val="ListParagraph"/>
        <w:numPr>
          <w:ilvl w:val="0"/>
          <w:numId w:val="10"/>
        </w:numPr>
        <w:spacing w:after="0" w:line="360" w:lineRule="auto"/>
        <w:jc w:val="both"/>
        <w:rPr>
          <w:rFonts w:ascii="Arial" w:hAnsi="Arial" w:cs="Arial"/>
        </w:rPr>
      </w:pPr>
      <w:r>
        <w:rPr>
          <w:rFonts w:ascii="Arial" w:hAnsi="Arial" w:cs="Arial"/>
        </w:rPr>
        <w:t>A minimum</w:t>
      </w:r>
      <w:r w:rsidR="005E51FD">
        <w:rPr>
          <w:rFonts w:ascii="Arial" w:hAnsi="Arial" w:cs="Arial"/>
        </w:rPr>
        <w:t xml:space="preserve"> DAQ of 3.0 or better and equivalent signal to interference noise ratio (</w:t>
      </w:r>
      <w:proofErr w:type="spellStart"/>
      <w:r w:rsidR="005E51FD">
        <w:rPr>
          <w:rFonts w:ascii="Arial" w:hAnsi="Arial" w:cs="Arial"/>
        </w:rPr>
        <w:t>SINR</w:t>
      </w:r>
      <w:proofErr w:type="spellEnd"/>
      <w:r w:rsidR="005E51FD">
        <w:rPr>
          <w:rFonts w:ascii="Arial" w:hAnsi="Arial" w:cs="Arial"/>
        </w:rPr>
        <w:t>) applicable to the technology for either analog or digital.</w:t>
      </w:r>
    </w:p>
    <w:p w14:paraId="39859400" w14:textId="0C3523DD" w:rsidR="005E51FD" w:rsidRDefault="005E51FD" w:rsidP="005E51FD">
      <w:pPr>
        <w:pStyle w:val="ListParagraph"/>
        <w:numPr>
          <w:ilvl w:val="0"/>
          <w:numId w:val="10"/>
        </w:numPr>
        <w:spacing w:after="0" w:line="360" w:lineRule="auto"/>
        <w:jc w:val="both"/>
        <w:rPr>
          <w:rFonts w:ascii="Arial" w:hAnsi="Arial" w:cs="Arial"/>
        </w:rPr>
      </w:pPr>
      <w:r>
        <w:rPr>
          <w:rFonts w:ascii="Arial" w:hAnsi="Arial" w:cs="Arial"/>
        </w:rPr>
        <w:t xml:space="preserve">Downlink: </w:t>
      </w:r>
      <w:proofErr w:type="gramStart"/>
      <w:r>
        <w:rPr>
          <w:rFonts w:ascii="Arial" w:hAnsi="Arial" w:cs="Arial"/>
        </w:rPr>
        <w:t>minimum</w:t>
      </w:r>
      <w:proofErr w:type="gramEnd"/>
      <w:r>
        <w:rPr>
          <w:rFonts w:ascii="Arial" w:hAnsi="Arial" w:cs="Arial"/>
        </w:rPr>
        <w:t xml:space="preserve"> signal strength of -102 DBm </w:t>
      </w:r>
      <w:r w:rsidR="00CB447A">
        <w:rPr>
          <w:rFonts w:ascii="Arial" w:hAnsi="Arial" w:cs="Arial"/>
        </w:rPr>
        <w:t>throughout the coverage area.</w:t>
      </w:r>
    </w:p>
    <w:p w14:paraId="34D1D91C" w14:textId="3ECBB2DE" w:rsidR="00CB447A" w:rsidRDefault="00CB447A" w:rsidP="005E51FD">
      <w:pPr>
        <w:pStyle w:val="ListParagraph"/>
        <w:numPr>
          <w:ilvl w:val="0"/>
          <w:numId w:val="10"/>
        </w:numPr>
        <w:spacing w:after="0" w:line="360" w:lineRule="auto"/>
        <w:jc w:val="both"/>
        <w:rPr>
          <w:rFonts w:ascii="Arial" w:hAnsi="Arial" w:cs="Arial"/>
        </w:rPr>
      </w:pPr>
      <w:r>
        <w:rPr>
          <w:rFonts w:ascii="Arial" w:hAnsi="Arial" w:cs="Arial"/>
        </w:rPr>
        <w:t xml:space="preserve">Uplink: </w:t>
      </w:r>
      <w:proofErr w:type="gramStart"/>
      <w:r>
        <w:rPr>
          <w:rFonts w:ascii="Arial" w:hAnsi="Arial" w:cs="Arial"/>
        </w:rPr>
        <w:t>minimum</w:t>
      </w:r>
      <w:proofErr w:type="gramEnd"/>
      <w:r>
        <w:rPr>
          <w:rFonts w:ascii="Arial" w:hAnsi="Arial" w:cs="Arial"/>
        </w:rPr>
        <w:t xml:space="preserve"> signal strength of -102 dBm received at the AHJ radio system.</w:t>
      </w:r>
    </w:p>
    <w:p w14:paraId="510C3C53" w14:textId="5571E25C" w:rsidR="00CB447A" w:rsidRDefault="00CB447A" w:rsidP="005E51FD">
      <w:pPr>
        <w:pStyle w:val="ListParagraph"/>
        <w:numPr>
          <w:ilvl w:val="0"/>
          <w:numId w:val="10"/>
        </w:numPr>
        <w:spacing w:after="0" w:line="360" w:lineRule="auto"/>
        <w:jc w:val="both"/>
        <w:rPr>
          <w:rFonts w:ascii="Arial" w:hAnsi="Arial" w:cs="Arial"/>
        </w:rPr>
      </w:pPr>
      <w:r>
        <w:rPr>
          <w:rFonts w:ascii="Arial" w:hAnsi="Arial" w:cs="Arial"/>
        </w:rPr>
        <w:t>As otherwise required by the AHJ.</w:t>
      </w:r>
    </w:p>
    <w:p w14:paraId="537FAEF8" w14:textId="63AA8A76" w:rsidR="00CB447A" w:rsidRDefault="00CB447A"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The system shall be complete with all components and wiring </w:t>
      </w:r>
      <w:proofErr w:type="gramStart"/>
      <w:r>
        <w:rPr>
          <w:rFonts w:ascii="Arial" w:hAnsi="Arial" w:cs="Arial"/>
        </w:rPr>
        <w:t>required</w:t>
      </w:r>
      <w:proofErr w:type="gramEnd"/>
      <w:r>
        <w:rPr>
          <w:rFonts w:ascii="Arial" w:hAnsi="Arial" w:cs="Arial"/>
        </w:rPr>
        <w:t xml:space="preserve"> for compliance with all applicable codes and regulations and for its operations described hereinafter.</w:t>
      </w:r>
    </w:p>
    <w:p w14:paraId="0938D0AF" w14:textId="7D9C1EC5" w:rsidR="00CB447A" w:rsidRDefault="00CB447A"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An approved manufacturer or a qualified and approved vendor shall supply, test and </w:t>
      </w:r>
      <w:proofErr w:type="gramStart"/>
      <w:r>
        <w:rPr>
          <w:rFonts w:ascii="Arial" w:hAnsi="Arial" w:cs="Arial"/>
        </w:rPr>
        <w:t>determine</w:t>
      </w:r>
      <w:proofErr w:type="gramEnd"/>
      <w:r>
        <w:rPr>
          <w:rFonts w:ascii="Arial" w:hAnsi="Arial" w:cs="Arial"/>
        </w:rPr>
        <w:t xml:space="preserve"> locations of components which are required for proper operation as well as </w:t>
      </w:r>
      <w:r>
        <w:rPr>
          <w:rFonts w:ascii="Arial" w:hAnsi="Arial" w:cs="Arial"/>
        </w:rPr>
        <w:lastRenderedPageBreak/>
        <w:t>to supply, install, test and certify the performance of the complete system.  Vendor qualifications must be acceptable to the AHJ.</w:t>
      </w:r>
    </w:p>
    <w:p w14:paraId="0DDD6D44" w14:textId="09FAE208" w:rsidR="00CB447A" w:rsidRDefault="00B54A26"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Design shall include iBwave software simulated radio propagation modeling with heat maps showing predicted signal coverage levels within the building.  </w:t>
      </w:r>
      <w:r w:rsidR="000F51DB">
        <w:rPr>
          <w:rFonts w:ascii="Arial" w:hAnsi="Arial" w:cs="Arial"/>
        </w:rPr>
        <w:t>iBwave</w:t>
      </w:r>
      <w:r>
        <w:rPr>
          <w:rFonts w:ascii="Arial" w:hAnsi="Arial" w:cs="Arial"/>
        </w:rPr>
        <w:t xml:space="preserve"> level 2 or higher certified personnel shall do the iBwave design.</w:t>
      </w:r>
    </w:p>
    <w:p w14:paraId="712757F3" w14:textId="02B34233" w:rsidR="00B54A26" w:rsidRDefault="00B54A26"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All tests shall </w:t>
      </w:r>
      <w:proofErr w:type="gramStart"/>
      <w:r>
        <w:rPr>
          <w:rFonts w:ascii="Arial" w:hAnsi="Arial" w:cs="Arial"/>
        </w:rPr>
        <w:t>be conducted</w:t>
      </w:r>
      <w:proofErr w:type="gramEnd"/>
      <w:r>
        <w:rPr>
          <w:rFonts w:ascii="Arial" w:hAnsi="Arial" w:cs="Arial"/>
        </w:rPr>
        <w:t xml:space="preserve">, documented and signed by a person in possession of an FCC General Radio Telephone Operators License.  All testing personnel shall </w:t>
      </w:r>
      <w:proofErr w:type="gramStart"/>
      <w:r>
        <w:rPr>
          <w:rFonts w:ascii="Arial" w:hAnsi="Arial" w:cs="Arial"/>
        </w:rPr>
        <w:t>be certified</w:t>
      </w:r>
      <w:proofErr w:type="gramEnd"/>
      <w:r>
        <w:rPr>
          <w:rFonts w:ascii="Arial" w:hAnsi="Arial" w:cs="Arial"/>
        </w:rPr>
        <w:t xml:space="preserve"> and authorized by the signal booster manufacturer in the installation and operation of their equipment.  Personnel qualifications must be acceptable to the AHJ.</w:t>
      </w:r>
    </w:p>
    <w:p w14:paraId="2CCB6D17" w14:textId="1FFDD2DA" w:rsidR="00B54A26" w:rsidRDefault="00B54A26"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The system design shall be based on the </w:t>
      </w:r>
      <w:proofErr w:type="spellStart"/>
      <w:r>
        <w:rPr>
          <w:rFonts w:ascii="Arial" w:hAnsi="Arial" w:cs="Arial"/>
        </w:rPr>
        <w:t>ADRF</w:t>
      </w:r>
      <w:proofErr w:type="spellEnd"/>
      <w:r>
        <w:rPr>
          <w:rFonts w:ascii="Arial" w:hAnsi="Arial" w:cs="Arial"/>
        </w:rPr>
        <w:t xml:space="preserve"> line of Public Safety signal boosters/fiber DAS or equivalent UL2524 2</w:t>
      </w:r>
      <w:r w:rsidRPr="00B54A26">
        <w:rPr>
          <w:rFonts w:ascii="Arial" w:hAnsi="Arial" w:cs="Arial"/>
          <w:vertAlign w:val="superscript"/>
        </w:rPr>
        <w:t>nd</w:t>
      </w:r>
      <w:r>
        <w:rPr>
          <w:rFonts w:ascii="Arial" w:hAnsi="Arial" w:cs="Arial"/>
        </w:rPr>
        <w:t xml:space="preserve"> edition, NFPA 72, NFPA 1225, </w:t>
      </w:r>
      <w:proofErr w:type="spellStart"/>
      <w:r>
        <w:rPr>
          <w:rFonts w:ascii="Arial" w:hAnsi="Arial" w:cs="Arial"/>
        </w:rPr>
        <w:t>FFPC</w:t>
      </w:r>
      <w:proofErr w:type="spellEnd"/>
      <w:r>
        <w:rPr>
          <w:rFonts w:ascii="Arial" w:hAnsi="Arial" w:cs="Arial"/>
        </w:rPr>
        <w:t xml:space="preserve"> and FCC certified to </w:t>
      </w:r>
      <w:proofErr w:type="gramStart"/>
      <w:r>
        <w:rPr>
          <w:rFonts w:ascii="Arial" w:hAnsi="Arial" w:cs="Arial"/>
        </w:rPr>
        <w:t>establish</w:t>
      </w:r>
      <w:proofErr w:type="gramEnd"/>
      <w:r>
        <w:rPr>
          <w:rFonts w:ascii="Arial" w:hAnsi="Arial" w:cs="Arial"/>
        </w:rPr>
        <w:t xml:space="preserve"> standards of quality for materials and performance.  The naming of a specific manufacturer or a catalog number does not waiver any requirement or performance of individual components described in the specification.</w:t>
      </w:r>
    </w:p>
    <w:p w14:paraId="6B72EBE8" w14:textId="47A846FD" w:rsidR="00B54A26" w:rsidRDefault="00B54A26"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Assembly and installation of all components of the In-building Two-way Emergency Responder Communication Enhancement System shall </w:t>
      </w:r>
      <w:proofErr w:type="gramStart"/>
      <w:r>
        <w:rPr>
          <w:rFonts w:ascii="Arial" w:hAnsi="Arial" w:cs="Arial"/>
        </w:rPr>
        <w:t>comply with</w:t>
      </w:r>
      <w:proofErr w:type="gramEnd"/>
      <w:r>
        <w:rPr>
          <w:rFonts w:ascii="Arial" w:hAnsi="Arial" w:cs="Arial"/>
        </w:rPr>
        <w:t xml:space="preserve"> all applicable sections of the National Electrical Code (NEC).</w:t>
      </w:r>
    </w:p>
    <w:p w14:paraId="3BB02313" w14:textId="092547F3" w:rsidR="00B54A26" w:rsidRDefault="00B54A26"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Survivability from attack by fire shall meet requirements of NFPA 72, NFPA 1225, </w:t>
      </w:r>
      <w:proofErr w:type="spellStart"/>
      <w:r>
        <w:rPr>
          <w:rFonts w:ascii="Arial" w:hAnsi="Arial" w:cs="Arial"/>
        </w:rPr>
        <w:t>FFPC</w:t>
      </w:r>
      <w:proofErr w:type="spellEnd"/>
      <w:r>
        <w:rPr>
          <w:rFonts w:ascii="Arial" w:hAnsi="Arial" w:cs="Arial"/>
        </w:rPr>
        <w:t xml:space="preserve"> or </w:t>
      </w:r>
      <w:r w:rsidR="00E70019">
        <w:rPr>
          <w:rFonts w:ascii="Arial" w:hAnsi="Arial" w:cs="Arial"/>
        </w:rPr>
        <w:t xml:space="preserve">as required by the local </w:t>
      </w:r>
      <w:proofErr w:type="gramStart"/>
      <w:r w:rsidR="00E70019">
        <w:rPr>
          <w:rFonts w:ascii="Arial" w:hAnsi="Arial" w:cs="Arial"/>
        </w:rPr>
        <w:t>jurisdiction</w:t>
      </w:r>
      <w:proofErr w:type="gramEnd"/>
      <w:r w:rsidR="00E70019">
        <w:rPr>
          <w:rFonts w:ascii="Arial" w:hAnsi="Arial" w:cs="Arial"/>
        </w:rPr>
        <w:t>.</w:t>
      </w:r>
    </w:p>
    <w:p w14:paraId="736C40DE" w14:textId="6B60DC5A" w:rsidR="00E70019" w:rsidRDefault="00E70019"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The system must </w:t>
      </w:r>
      <w:proofErr w:type="gramStart"/>
      <w:r>
        <w:rPr>
          <w:rFonts w:ascii="Arial" w:hAnsi="Arial" w:cs="Arial"/>
        </w:rPr>
        <w:t>comply with</w:t>
      </w:r>
      <w:proofErr w:type="gramEnd"/>
      <w:r>
        <w:rPr>
          <w:rFonts w:ascii="Arial" w:hAnsi="Arial" w:cs="Arial"/>
        </w:rPr>
        <w:t xml:space="preserve"> all applicable sections of the FCC rules.  Signal booster/fiber DAS master/remote shall have FCC certification prior to installation.</w:t>
      </w:r>
    </w:p>
    <w:p w14:paraId="56F71994" w14:textId="7CBD5F28" w:rsidR="00E70019" w:rsidRDefault="00E70019" w:rsidP="00CB447A">
      <w:pPr>
        <w:pStyle w:val="ListParagraph"/>
        <w:numPr>
          <w:ilvl w:val="0"/>
          <w:numId w:val="9"/>
        </w:numPr>
        <w:spacing w:after="0" w:line="360" w:lineRule="auto"/>
        <w:ind w:left="1080"/>
        <w:jc w:val="both"/>
        <w:rPr>
          <w:rFonts w:ascii="Arial" w:hAnsi="Arial" w:cs="Arial"/>
        </w:rPr>
      </w:pPr>
      <w:r>
        <w:rPr>
          <w:rFonts w:ascii="Arial" w:hAnsi="Arial" w:cs="Arial"/>
        </w:rPr>
        <w:t xml:space="preserve">Antenna isolation shall be </w:t>
      </w:r>
      <w:proofErr w:type="gramStart"/>
      <w:r>
        <w:rPr>
          <w:rFonts w:ascii="Arial" w:hAnsi="Arial" w:cs="Arial"/>
        </w:rPr>
        <w:t>maintained</w:t>
      </w:r>
      <w:proofErr w:type="gramEnd"/>
      <w:r>
        <w:rPr>
          <w:rFonts w:ascii="Arial" w:hAnsi="Arial" w:cs="Arial"/>
        </w:rPr>
        <w:t xml:space="preserve"> between the donor antenna and all inside antennas (DAS) to a minimum of 20dB under all operating conditions.</w:t>
      </w:r>
    </w:p>
    <w:p w14:paraId="65A10381" w14:textId="53502E72" w:rsidR="00E70019" w:rsidRDefault="00E70019" w:rsidP="00CB447A">
      <w:pPr>
        <w:pStyle w:val="ListParagraph"/>
        <w:numPr>
          <w:ilvl w:val="0"/>
          <w:numId w:val="9"/>
        </w:numPr>
        <w:spacing w:after="0" w:line="360" w:lineRule="auto"/>
        <w:ind w:left="1080"/>
        <w:jc w:val="both"/>
        <w:rPr>
          <w:rFonts w:ascii="Arial" w:hAnsi="Arial" w:cs="Arial"/>
        </w:rPr>
      </w:pPr>
      <w:proofErr w:type="gramStart"/>
      <w:r>
        <w:rPr>
          <w:rFonts w:ascii="Arial" w:hAnsi="Arial" w:cs="Arial"/>
        </w:rPr>
        <w:t>Donor antenna mast installation shall be designed by a professional Structural Engineer</w:t>
      </w:r>
      <w:proofErr w:type="gramEnd"/>
      <w:r>
        <w:rPr>
          <w:rFonts w:ascii="Arial" w:hAnsi="Arial" w:cs="Arial"/>
        </w:rPr>
        <w:t xml:space="preserve"> licensed in the State of Florida and shall meet a minimum of 160 m.p.h. wind load.  </w:t>
      </w:r>
      <w:r w:rsidR="00DB2D17">
        <w:rPr>
          <w:rFonts w:ascii="Arial" w:hAnsi="Arial" w:cs="Arial"/>
        </w:rPr>
        <w:t>The d</w:t>
      </w:r>
      <w:r>
        <w:rPr>
          <w:rFonts w:ascii="Arial" w:hAnsi="Arial" w:cs="Arial"/>
        </w:rPr>
        <w:t xml:space="preserve">esign shall </w:t>
      </w:r>
      <w:proofErr w:type="gramStart"/>
      <w:r>
        <w:rPr>
          <w:rFonts w:ascii="Arial" w:hAnsi="Arial" w:cs="Arial"/>
        </w:rPr>
        <w:t>be signed</w:t>
      </w:r>
      <w:proofErr w:type="gramEnd"/>
      <w:r>
        <w:rPr>
          <w:rFonts w:ascii="Arial" w:hAnsi="Arial" w:cs="Arial"/>
        </w:rPr>
        <w:t xml:space="preserve"> and sealed.</w:t>
      </w:r>
    </w:p>
    <w:p w14:paraId="76DF0EEE" w14:textId="79AFC63A" w:rsidR="00E613CE" w:rsidRDefault="00E70019" w:rsidP="00E613CE">
      <w:pPr>
        <w:pStyle w:val="ListParagraph"/>
        <w:numPr>
          <w:ilvl w:val="0"/>
          <w:numId w:val="9"/>
        </w:numPr>
        <w:spacing w:after="0" w:line="360" w:lineRule="auto"/>
        <w:ind w:left="1080"/>
        <w:jc w:val="both"/>
        <w:rPr>
          <w:rFonts w:ascii="Arial" w:hAnsi="Arial" w:cs="Arial"/>
        </w:rPr>
      </w:pPr>
      <w:r>
        <w:rPr>
          <w:rFonts w:ascii="Arial" w:hAnsi="Arial" w:cs="Arial"/>
        </w:rPr>
        <w:t xml:space="preserve">All designs shall be </w:t>
      </w:r>
      <w:proofErr w:type="gramStart"/>
      <w:r>
        <w:rPr>
          <w:rFonts w:ascii="Arial" w:hAnsi="Arial" w:cs="Arial"/>
        </w:rPr>
        <w:t>submitted</w:t>
      </w:r>
      <w:proofErr w:type="gramEnd"/>
      <w:r>
        <w:rPr>
          <w:rFonts w:ascii="Arial" w:hAnsi="Arial" w:cs="Arial"/>
        </w:rPr>
        <w:t xml:space="preserve"> to the Pinellas County Schools Fire Marshal for review and approval.  All designs shall include all information </w:t>
      </w:r>
      <w:proofErr w:type="gramStart"/>
      <w:r>
        <w:rPr>
          <w:rFonts w:ascii="Arial" w:hAnsi="Arial" w:cs="Arial"/>
        </w:rPr>
        <w:t>required</w:t>
      </w:r>
      <w:proofErr w:type="gramEnd"/>
      <w:r>
        <w:rPr>
          <w:rFonts w:ascii="Arial" w:hAnsi="Arial" w:cs="Arial"/>
        </w:rPr>
        <w:t xml:space="preserve"> on the Pinellas County School Board Emergency Responder Communications Enhancement System (ERCES) plan review checklist sheet</w:t>
      </w:r>
      <w:r w:rsidR="007D4F04">
        <w:rPr>
          <w:rFonts w:ascii="Arial" w:hAnsi="Arial" w:cs="Arial"/>
        </w:rPr>
        <w:t xml:space="preserve"> (Appendix A)</w:t>
      </w:r>
      <w:r>
        <w:rPr>
          <w:rFonts w:ascii="Arial" w:hAnsi="Arial" w:cs="Arial"/>
        </w:rPr>
        <w:t>.</w:t>
      </w:r>
    </w:p>
    <w:p w14:paraId="3668A911" w14:textId="77777777" w:rsidR="00E613CE" w:rsidRDefault="00E613CE" w:rsidP="00E613CE">
      <w:pPr>
        <w:spacing w:after="0" w:line="360" w:lineRule="auto"/>
        <w:jc w:val="both"/>
        <w:rPr>
          <w:rFonts w:ascii="Arial" w:hAnsi="Arial" w:cs="Arial"/>
        </w:rPr>
      </w:pPr>
    </w:p>
    <w:p w14:paraId="72B59F80" w14:textId="77777777" w:rsidR="00E613CE" w:rsidRDefault="00E613CE" w:rsidP="00E613CE">
      <w:pPr>
        <w:spacing w:after="0" w:line="360" w:lineRule="auto"/>
        <w:jc w:val="both"/>
        <w:rPr>
          <w:rFonts w:ascii="Arial" w:hAnsi="Arial" w:cs="Arial"/>
        </w:rPr>
      </w:pPr>
    </w:p>
    <w:p w14:paraId="002B8BDF" w14:textId="77777777" w:rsidR="00E613CE" w:rsidRPr="00E613CE" w:rsidRDefault="00E613CE" w:rsidP="00E613CE">
      <w:pPr>
        <w:spacing w:after="0" w:line="360" w:lineRule="auto"/>
        <w:jc w:val="both"/>
        <w:rPr>
          <w:rFonts w:ascii="Arial" w:hAnsi="Arial" w:cs="Arial"/>
        </w:rPr>
      </w:pPr>
    </w:p>
    <w:p w14:paraId="56F00B82" w14:textId="03C28F3A" w:rsidR="00E70019" w:rsidRDefault="00E70019" w:rsidP="00E70019">
      <w:pPr>
        <w:spacing w:after="0" w:line="360" w:lineRule="auto"/>
        <w:jc w:val="both"/>
        <w:rPr>
          <w:rFonts w:ascii="Arial" w:hAnsi="Arial" w:cs="Arial"/>
        </w:rPr>
      </w:pPr>
      <w:r>
        <w:rPr>
          <w:rFonts w:ascii="Arial" w:hAnsi="Arial" w:cs="Arial"/>
        </w:rPr>
        <w:lastRenderedPageBreak/>
        <w:t xml:space="preserve">3.2 </w:t>
      </w:r>
      <w:r>
        <w:rPr>
          <w:rFonts w:ascii="Arial" w:hAnsi="Arial" w:cs="Arial"/>
        </w:rPr>
        <w:tab/>
        <w:t>INSTALLATION REQUIREMENTS</w:t>
      </w:r>
    </w:p>
    <w:p w14:paraId="688CF696" w14:textId="0689FB29" w:rsidR="00E70019" w:rsidRDefault="00E70019" w:rsidP="00E70019">
      <w:pPr>
        <w:pStyle w:val="ListParagraph"/>
        <w:numPr>
          <w:ilvl w:val="0"/>
          <w:numId w:val="12"/>
        </w:numPr>
        <w:spacing w:after="0" w:line="360" w:lineRule="auto"/>
        <w:ind w:left="1080"/>
        <w:jc w:val="both"/>
        <w:rPr>
          <w:rFonts w:ascii="Arial" w:hAnsi="Arial" w:cs="Arial"/>
        </w:rPr>
      </w:pPr>
      <w:r>
        <w:rPr>
          <w:rFonts w:ascii="Arial" w:hAnsi="Arial" w:cs="Arial"/>
        </w:rPr>
        <w:t xml:space="preserve">Installation of all components </w:t>
      </w:r>
      <w:r w:rsidR="00100FD3">
        <w:rPr>
          <w:rFonts w:ascii="Arial" w:hAnsi="Arial" w:cs="Arial"/>
        </w:rPr>
        <w:t xml:space="preserve">of the In-building Two-way Emergency responder Communication Enhancement System shall </w:t>
      </w:r>
      <w:proofErr w:type="gramStart"/>
      <w:r w:rsidR="00100FD3">
        <w:rPr>
          <w:rFonts w:ascii="Arial" w:hAnsi="Arial" w:cs="Arial"/>
        </w:rPr>
        <w:t>comply with</w:t>
      </w:r>
      <w:proofErr w:type="gramEnd"/>
      <w:r w:rsidR="00100FD3">
        <w:rPr>
          <w:rFonts w:ascii="Arial" w:hAnsi="Arial" w:cs="Arial"/>
        </w:rPr>
        <w:t xml:space="preserve"> all applicable sections of the NEC, NFPA 70 NFPA 72, NFPA 1225, </w:t>
      </w:r>
      <w:proofErr w:type="spellStart"/>
      <w:r w:rsidR="00100FD3">
        <w:rPr>
          <w:rFonts w:ascii="Arial" w:hAnsi="Arial" w:cs="Arial"/>
        </w:rPr>
        <w:t>FFPC</w:t>
      </w:r>
      <w:proofErr w:type="spellEnd"/>
      <w:r w:rsidR="00100FD3">
        <w:rPr>
          <w:rFonts w:ascii="Arial" w:hAnsi="Arial" w:cs="Arial"/>
        </w:rPr>
        <w:t xml:space="preserve"> or as required by the local AHJ.</w:t>
      </w:r>
    </w:p>
    <w:p w14:paraId="01808682" w14:textId="70D25489" w:rsidR="00100FD3" w:rsidRDefault="00100FD3" w:rsidP="00E70019">
      <w:pPr>
        <w:pStyle w:val="ListParagraph"/>
        <w:numPr>
          <w:ilvl w:val="0"/>
          <w:numId w:val="12"/>
        </w:numPr>
        <w:spacing w:after="0" w:line="360" w:lineRule="auto"/>
        <w:ind w:left="1080"/>
        <w:jc w:val="both"/>
        <w:rPr>
          <w:rFonts w:ascii="Arial" w:hAnsi="Arial" w:cs="Arial"/>
        </w:rPr>
      </w:pPr>
      <w:r>
        <w:rPr>
          <w:rFonts w:ascii="Arial" w:hAnsi="Arial" w:cs="Arial"/>
        </w:rPr>
        <w:t xml:space="preserve">At least two (2) independent and reliable power supplies shall </w:t>
      </w:r>
      <w:proofErr w:type="gramStart"/>
      <w:r>
        <w:rPr>
          <w:rFonts w:ascii="Arial" w:hAnsi="Arial" w:cs="Arial"/>
        </w:rPr>
        <w:t>be provided</w:t>
      </w:r>
      <w:proofErr w:type="gramEnd"/>
      <w:r>
        <w:rPr>
          <w:rFonts w:ascii="Arial" w:hAnsi="Arial" w:cs="Arial"/>
        </w:rPr>
        <w:t xml:space="preserve"> as specified in NFPA 72, NFPA 1225 and </w:t>
      </w:r>
      <w:proofErr w:type="spellStart"/>
      <w:r>
        <w:rPr>
          <w:rFonts w:ascii="Arial" w:hAnsi="Arial" w:cs="Arial"/>
        </w:rPr>
        <w:t>FFPC</w:t>
      </w:r>
      <w:proofErr w:type="spellEnd"/>
      <w:r>
        <w:rPr>
          <w:rFonts w:ascii="Arial" w:hAnsi="Arial" w:cs="Arial"/>
        </w:rPr>
        <w:t>.</w:t>
      </w:r>
    </w:p>
    <w:p w14:paraId="764AC6F7" w14:textId="625986F4" w:rsidR="00100FD3" w:rsidRDefault="00100FD3" w:rsidP="00E70019">
      <w:pPr>
        <w:pStyle w:val="ListParagraph"/>
        <w:numPr>
          <w:ilvl w:val="0"/>
          <w:numId w:val="12"/>
        </w:numPr>
        <w:spacing w:after="0" w:line="360" w:lineRule="auto"/>
        <w:ind w:left="1080"/>
        <w:jc w:val="both"/>
        <w:rPr>
          <w:rFonts w:ascii="Arial" w:hAnsi="Arial" w:cs="Arial"/>
        </w:rPr>
      </w:pPr>
      <w:r>
        <w:rPr>
          <w:rFonts w:ascii="Arial" w:hAnsi="Arial" w:cs="Arial"/>
        </w:rPr>
        <w:t xml:space="preserve">The primary power source shall be supplied from a dedicated twenty ampere branch circuit and </w:t>
      </w:r>
      <w:proofErr w:type="gramStart"/>
      <w:r>
        <w:rPr>
          <w:rFonts w:ascii="Arial" w:hAnsi="Arial" w:cs="Arial"/>
        </w:rPr>
        <w:t>comply with</w:t>
      </w:r>
      <w:proofErr w:type="gramEnd"/>
      <w:r>
        <w:rPr>
          <w:rFonts w:ascii="Arial" w:hAnsi="Arial" w:cs="Arial"/>
        </w:rPr>
        <w:t xml:space="preserve"> NFPA 70, NEC, NFPA 72 and NFPA 1225 (2022 edition).  Power </w:t>
      </w:r>
      <w:proofErr w:type="gramStart"/>
      <w:r>
        <w:rPr>
          <w:rFonts w:ascii="Arial" w:hAnsi="Arial" w:cs="Arial"/>
        </w:rPr>
        <w:t>source</w:t>
      </w:r>
      <w:proofErr w:type="gramEnd"/>
      <w:r>
        <w:rPr>
          <w:rFonts w:ascii="Arial" w:hAnsi="Arial" w:cs="Arial"/>
        </w:rPr>
        <w:t xml:space="preserve"> shall </w:t>
      </w:r>
      <w:proofErr w:type="gramStart"/>
      <w:r>
        <w:rPr>
          <w:rFonts w:ascii="Arial" w:hAnsi="Arial" w:cs="Arial"/>
        </w:rPr>
        <w:t>be hardwired</w:t>
      </w:r>
      <w:proofErr w:type="gramEnd"/>
      <w:r>
        <w:rPr>
          <w:rFonts w:ascii="Arial" w:hAnsi="Arial" w:cs="Arial"/>
        </w:rPr>
        <w:t xml:space="preserve"> to the unit.</w:t>
      </w:r>
    </w:p>
    <w:p w14:paraId="20F7BF74" w14:textId="3414F212" w:rsidR="00100FD3" w:rsidRDefault="00100FD3" w:rsidP="00E70019">
      <w:pPr>
        <w:pStyle w:val="ListParagraph"/>
        <w:numPr>
          <w:ilvl w:val="0"/>
          <w:numId w:val="12"/>
        </w:numPr>
        <w:spacing w:after="0" w:line="360" w:lineRule="auto"/>
        <w:ind w:left="1080"/>
        <w:jc w:val="both"/>
        <w:rPr>
          <w:rFonts w:ascii="Arial" w:hAnsi="Arial" w:cs="Arial"/>
        </w:rPr>
      </w:pPr>
      <w:r w:rsidRPr="00100FD3">
        <w:rPr>
          <w:rFonts w:ascii="Arial" w:hAnsi="Arial" w:cs="Arial"/>
        </w:rPr>
        <w:t xml:space="preserve">The signal booster shall </w:t>
      </w:r>
      <w:proofErr w:type="gramStart"/>
      <w:r w:rsidRPr="00100FD3">
        <w:rPr>
          <w:rFonts w:ascii="Arial" w:hAnsi="Arial" w:cs="Arial"/>
        </w:rPr>
        <w:t>be equipped</w:t>
      </w:r>
      <w:proofErr w:type="gramEnd"/>
      <w:r w:rsidRPr="00100FD3">
        <w:rPr>
          <w:rFonts w:ascii="Arial" w:hAnsi="Arial" w:cs="Arial"/>
        </w:rPr>
        <w:t xml:space="preserve"> with a secondary source of power.  The secondary source of power shall be a battery system with a dedicated battery charger. The secondary power supply shall </w:t>
      </w:r>
      <w:proofErr w:type="gramStart"/>
      <w:r w:rsidRPr="00100FD3">
        <w:rPr>
          <w:rFonts w:ascii="Arial" w:hAnsi="Arial" w:cs="Arial"/>
        </w:rPr>
        <w:t>power on</w:t>
      </w:r>
      <w:proofErr w:type="gramEnd"/>
      <w:r w:rsidRPr="00100FD3">
        <w:rPr>
          <w:rFonts w:ascii="Arial" w:hAnsi="Arial" w:cs="Arial"/>
        </w:rPr>
        <w:t xml:space="preserve"> automatically when the primary power source </w:t>
      </w:r>
      <w:proofErr w:type="gramStart"/>
      <w:r w:rsidRPr="00100FD3">
        <w:rPr>
          <w:rFonts w:ascii="Arial" w:hAnsi="Arial" w:cs="Arial"/>
        </w:rPr>
        <w:t>is lost</w:t>
      </w:r>
      <w:proofErr w:type="gramEnd"/>
      <w:r w:rsidRPr="00100FD3">
        <w:rPr>
          <w:rFonts w:ascii="Arial" w:hAnsi="Arial" w:cs="Arial"/>
        </w:rPr>
        <w:t xml:space="preserve">.  The secondary source of power shall be capable of </w:t>
      </w:r>
      <w:proofErr w:type="gramStart"/>
      <w:r w:rsidRPr="00100FD3">
        <w:rPr>
          <w:rFonts w:ascii="Arial" w:hAnsi="Arial" w:cs="Arial"/>
        </w:rPr>
        <w:t>operating</w:t>
      </w:r>
      <w:proofErr w:type="gramEnd"/>
      <w:r w:rsidRPr="00100FD3">
        <w:rPr>
          <w:rFonts w:ascii="Arial" w:hAnsi="Arial" w:cs="Arial"/>
        </w:rPr>
        <w:t xml:space="preserve"> the </w:t>
      </w:r>
      <w:r>
        <w:rPr>
          <w:rFonts w:ascii="Arial" w:hAnsi="Arial" w:cs="Arial"/>
        </w:rPr>
        <w:t>I</w:t>
      </w:r>
      <w:r w:rsidRPr="00100FD3">
        <w:rPr>
          <w:rFonts w:ascii="Arial" w:hAnsi="Arial" w:cs="Arial"/>
        </w:rPr>
        <w:t xml:space="preserve">n-building </w:t>
      </w:r>
      <w:r>
        <w:rPr>
          <w:rFonts w:ascii="Arial" w:hAnsi="Arial" w:cs="Arial"/>
        </w:rPr>
        <w:t>T</w:t>
      </w:r>
      <w:r w:rsidRPr="00100FD3">
        <w:rPr>
          <w:rFonts w:ascii="Arial" w:hAnsi="Arial" w:cs="Arial"/>
        </w:rPr>
        <w:t xml:space="preserve">wo-way </w:t>
      </w:r>
      <w:r>
        <w:rPr>
          <w:rFonts w:ascii="Arial" w:hAnsi="Arial" w:cs="Arial"/>
        </w:rPr>
        <w:t>E</w:t>
      </w:r>
      <w:r w:rsidRPr="00100FD3">
        <w:rPr>
          <w:rFonts w:ascii="Arial" w:hAnsi="Arial" w:cs="Arial"/>
        </w:rPr>
        <w:t xml:space="preserve">mergency </w:t>
      </w:r>
      <w:r>
        <w:rPr>
          <w:rFonts w:ascii="Arial" w:hAnsi="Arial" w:cs="Arial"/>
        </w:rPr>
        <w:t>R</w:t>
      </w:r>
      <w:r w:rsidRPr="00100FD3">
        <w:rPr>
          <w:rFonts w:ascii="Arial" w:hAnsi="Arial" w:cs="Arial"/>
        </w:rPr>
        <w:t xml:space="preserve">esponder </w:t>
      </w:r>
      <w:r>
        <w:rPr>
          <w:rFonts w:ascii="Arial" w:hAnsi="Arial" w:cs="Arial"/>
        </w:rPr>
        <w:t>C</w:t>
      </w:r>
      <w:r w:rsidRPr="00100FD3">
        <w:rPr>
          <w:rFonts w:ascii="Arial" w:hAnsi="Arial" w:cs="Arial"/>
        </w:rPr>
        <w:t xml:space="preserve">ommunication </w:t>
      </w:r>
      <w:r>
        <w:rPr>
          <w:rFonts w:ascii="Arial" w:hAnsi="Arial" w:cs="Arial"/>
        </w:rPr>
        <w:t>E</w:t>
      </w:r>
      <w:r w:rsidRPr="00100FD3">
        <w:rPr>
          <w:rFonts w:ascii="Arial" w:hAnsi="Arial" w:cs="Arial"/>
        </w:rPr>
        <w:t xml:space="preserve">nhancement </w:t>
      </w:r>
      <w:r>
        <w:rPr>
          <w:rFonts w:ascii="Arial" w:hAnsi="Arial" w:cs="Arial"/>
        </w:rPr>
        <w:t>S</w:t>
      </w:r>
      <w:r w:rsidRPr="00100FD3">
        <w:rPr>
          <w:rFonts w:ascii="Arial" w:hAnsi="Arial" w:cs="Arial"/>
        </w:rPr>
        <w:t xml:space="preserve">ystem for a period of at least 24 hours. The battery system shall automatically charge in the presence of external power input. Battery charger and all other electronic components must </w:t>
      </w:r>
      <w:proofErr w:type="gramStart"/>
      <w:r w:rsidRPr="00100FD3">
        <w:rPr>
          <w:rFonts w:ascii="Arial" w:hAnsi="Arial" w:cs="Arial"/>
        </w:rPr>
        <w:t>be fully enclosed</w:t>
      </w:r>
      <w:proofErr w:type="gramEnd"/>
      <w:r w:rsidRPr="00100FD3">
        <w:rPr>
          <w:rFonts w:ascii="Arial" w:hAnsi="Arial" w:cs="Arial"/>
        </w:rPr>
        <w:t xml:space="preserve"> </w:t>
      </w:r>
      <w:proofErr w:type="gramStart"/>
      <w:r w:rsidRPr="00100FD3">
        <w:rPr>
          <w:rFonts w:ascii="Arial" w:hAnsi="Arial" w:cs="Arial"/>
        </w:rPr>
        <w:t>in</w:t>
      </w:r>
      <w:proofErr w:type="gramEnd"/>
      <w:r w:rsidRPr="00100FD3">
        <w:rPr>
          <w:rFonts w:ascii="Arial" w:hAnsi="Arial" w:cs="Arial"/>
        </w:rPr>
        <w:t xml:space="preserve"> a waterproof </w:t>
      </w:r>
      <w:r>
        <w:rPr>
          <w:rFonts w:ascii="Arial" w:hAnsi="Arial" w:cs="Arial"/>
        </w:rPr>
        <w:t>Type-4</w:t>
      </w:r>
      <w:r w:rsidRPr="00100FD3">
        <w:rPr>
          <w:rFonts w:ascii="Arial" w:hAnsi="Arial" w:cs="Arial"/>
        </w:rPr>
        <w:t xml:space="preserve"> approved enclosure. Batteries shall </w:t>
      </w:r>
      <w:proofErr w:type="gramStart"/>
      <w:r w:rsidRPr="00100FD3">
        <w:rPr>
          <w:rFonts w:ascii="Arial" w:hAnsi="Arial" w:cs="Arial"/>
        </w:rPr>
        <w:t>be enclosed</w:t>
      </w:r>
      <w:proofErr w:type="gramEnd"/>
      <w:r w:rsidRPr="00100FD3">
        <w:rPr>
          <w:rFonts w:ascii="Arial" w:hAnsi="Arial" w:cs="Arial"/>
        </w:rPr>
        <w:t xml:space="preserve"> in a NEMA-4 rated enclosure. External</w:t>
      </w:r>
      <w:r>
        <w:rPr>
          <w:rFonts w:ascii="Arial" w:hAnsi="Arial" w:cs="Arial"/>
        </w:rPr>
        <w:t xml:space="preserve"> </w:t>
      </w:r>
      <w:r w:rsidRPr="00100FD3">
        <w:rPr>
          <w:rFonts w:ascii="Arial" w:hAnsi="Arial" w:cs="Arial"/>
        </w:rPr>
        <w:t>Uninterruptable Power Supplies</w:t>
      </w:r>
      <w:r>
        <w:rPr>
          <w:rFonts w:ascii="Arial" w:hAnsi="Arial" w:cs="Arial"/>
        </w:rPr>
        <w:t xml:space="preserve"> (UPS)</w:t>
      </w:r>
      <w:r w:rsidRPr="00100FD3">
        <w:rPr>
          <w:rFonts w:ascii="Arial" w:hAnsi="Arial" w:cs="Arial"/>
        </w:rPr>
        <w:t xml:space="preserve"> are not acceptable.</w:t>
      </w:r>
    </w:p>
    <w:p w14:paraId="252155E2" w14:textId="4C2D02F4" w:rsidR="00100FD3" w:rsidRDefault="00100FD3" w:rsidP="00E70019">
      <w:pPr>
        <w:pStyle w:val="ListParagraph"/>
        <w:numPr>
          <w:ilvl w:val="0"/>
          <w:numId w:val="12"/>
        </w:numPr>
        <w:spacing w:after="0" w:line="360" w:lineRule="auto"/>
        <w:ind w:left="1080"/>
        <w:jc w:val="both"/>
        <w:rPr>
          <w:rFonts w:ascii="Arial" w:hAnsi="Arial" w:cs="Arial"/>
        </w:rPr>
      </w:pPr>
      <w:r>
        <w:rPr>
          <w:rFonts w:ascii="Arial" w:hAnsi="Arial" w:cs="Arial"/>
        </w:rPr>
        <w:t xml:space="preserve">RF coaxial cable shall </w:t>
      </w:r>
      <w:proofErr w:type="gramStart"/>
      <w:r>
        <w:rPr>
          <w:rFonts w:ascii="Arial" w:hAnsi="Arial" w:cs="Arial"/>
        </w:rPr>
        <w:t>be listed</w:t>
      </w:r>
      <w:proofErr w:type="gramEnd"/>
      <w:r>
        <w:rPr>
          <w:rFonts w:ascii="Arial" w:hAnsi="Arial" w:cs="Arial"/>
        </w:rPr>
        <w:t xml:space="preserve">, CMP plenum or armored plenum coaxial cable or </w:t>
      </w:r>
      <w:r w:rsidR="00E613CE">
        <w:rPr>
          <w:rFonts w:ascii="Arial" w:hAnsi="Arial" w:cs="Arial"/>
        </w:rPr>
        <w:t>two-hour</w:t>
      </w:r>
      <w:r>
        <w:rPr>
          <w:rFonts w:ascii="Arial" w:hAnsi="Arial" w:cs="Arial"/>
        </w:rPr>
        <w:t xml:space="preserve"> fire rated plenum coaxial cable.  Non-plenum cable can </w:t>
      </w:r>
      <w:proofErr w:type="gramStart"/>
      <w:r>
        <w:rPr>
          <w:rFonts w:ascii="Arial" w:hAnsi="Arial" w:cs="Arial"/>
        </w:rPr>
        <w:t>be used</w:t>
      </w:r>
      <w:proofErr w:type="gramEnd"/>
      <w:r>
        <w:rPr>
          <w:rFonts w:ascii="Arial" w:hAnsi="Arial" w:cs="Arial"/>
        </w:rPr>
        <w:t xml:space="preserve"> when installed in a metallic raceway.  The cable classification shall </w:t>
      </w:r>
      <w:proofErr w:type="gramStart"/>
      <w:r>
        <w:rPr>
          <w:rFonts w:ascii="Arial" w:hAnsi="Arial" w:cs="Arial"/>
        </w:rPr>
        <w:t>be clearly marked</w:t>
      </w:r>
      <w:proofErr w:type="gramEnd"/>
      <w:r>
        <w:rPr>
          <w:rFonts w:ascii="Arial" w:hAnsi="Arial" w:cs="Arial"/>
        </w:rPr>
        <w:t xml:space="preserve"> on the outer surface of the cable regular intervals.</w:t>
      </w:r>
    </w:p>
    <w:p w14:paraId="59321945" w14:textId="2B85E31B" w:rsidR="00E613CE" w:rsidRDefault="00E613CE" w:rsidP="00E70019">
      <w:pPr>
        <w:pStyle w:val="ListParagraph"/>
        <w:numPr>
          <w:ilvl w:val="0"/>
          <w:numId w:val="12"/>
        </w:numPr>
        <w:spacing w:after="0" w:line="360" w:lineRule="auto"/>
        <w:ind w:left="1080"/>
        <w:jc w:val="both"/>
        <w:rPr>
          <w:rFonts w:ascii="Arial" w:hAnsi="Arial" w:cs="Arial"/>
        </w:rPr>
      </w:pPr>
      <w:r>
        <w:rPr>
          <w:rFonts w:ascii="Arial" w:hAnsi="Arial" w:cs="Arial"/>
        </w:rPr>
        <w:t>All installed systems will need prior written approval from the FCC license holder of the systems be reamplified and must meet their established criteria for installation prior to the system installation.</w:t>
      </w:r>
    </w:p>
    <w:p w14:paraId="529E6DC1" w14:textId="108AA296" w:rsidR="00E613CE" w:rsidRDefault="00E613CE" w:rsidP="00E70019">
      <w:pPr>
        <w:pStyle w:val="ListParagraph"/>
        <w:numPr>
          <w:ilvl w:val="0"/>
          <w:numId w:val="12"/>
        </w:numPr>
        <w:spacing w:after="0" w:line="360" w:lineRule="auto"/>
        <w:ind w:left="1080"/>
        <w:jc w:val="both"/>
        <w:rPr>
          <w:rFonts w:ascii="Arial" w:hAnsi="Arial" w:cs="Arial"/>
        </w:rPr>
      </w:pPr>
      <w:r>
        <w:rPr>
          <w:rFonts w:ascii="Arial" w:hAnsi="Arial" w:cs="Arial"/>
        </w:rPr>
        <w:t xml:space="preserve">Installed systems shall be registered with the FCC signal booster registry where </w:t>
      </w:r>
      <w:proofErr w:type="gramStart"/>
      <w:r>
        <w:rPr>
          <w:rFonts w:ascii="Arial" w:hAnsi="Arial" w:cs="Arial"/>
        </w:rPr>
        <w:t>required</w:t>
      </w:r>
      <w:proofErr w:type="gramEnd"/>
      <w:r>
        <w:rPr>
          <w:rFonts w:ascii="Arial" w:hAnsi="Arial" w:cs="Arial"/>
        </w:rPr>
        <w:t>.</w:t>
      </w:r>
    </w:p>
    <w:p w14:paraId="64F7DCCE" w14:textId="2EF912DE" w:rsidR="00E613CE" w:rsidRDefault="00E613CE" w:rsidP="00E613CE">
      <w:pPr>
        <w:spacing w:after="0" w:line="360" w:lineRule="auto"/>
        <w:jc w:val="both"/>
        <w:rPr>
          <w:rFonts w:ascii="Arial" w:hAnsi="Arial" w:cs="Arial"/>
        </w:rPr>
      </w:pPr>
      <w:r>
        <w:rPr>
          <w:rFonts w:ascii="Arial" w:hAnsi="Arial" w:cs="Arial"/>
        </w:rPr>
        <w:t>3.3</w:t>
      </w:r>
      <w:r>
        <w:rPr>
          <w:rFonts w:ascii="Arial" w:hAnsi="Arial" w:cs="Arial"/>
        </w:rPr>
        <w:tab/>
        <w:t>ACCEPTANCE AND TEST PROCEDURES</w:t>
      </w:r>
    </w:p>
    <w:p w14:paraId="029872D5" w14:textId="7E2226EF" w:rsidR="00E613CE" w:rsidRDefault="00E613CE" w:rsidP="00E613CE">
      <w:pPr>
        <w:pStyle w:val="ListParagraph"/>
        <w:numPr>
          <w:ilvl w:val="0"/>
          <w:numId w:val="13"/>
        </w:numPr>
        <w:spacing w:after="0" w:line="360" w:lineRule="auto"/>
        <w:ind w:left="1080"/>
        <w:jc w:val="both"/>
        <w:rPr>
          <w:rFonts w:ascii="Arial" w:hAnsi="Arial" w:cs="Arial"/>
        </w:rPr>
      </w:pPr>
      <w:r>
        <w:rPr>
          <w:rFonts w:ascii="Arial" w:hAnsi="Arial" w:cs="Arial"/>
        </w:rPr>
        <w:t xml:space="preserve">Acceptance testing for an In-building Two-way Emergency Responder Communication Enhancement System is </w:t>
      </w:r>
      <w:proofErr w:type="gramStart"/>
      <w:r>
        <w:rPr>
          <w:rFonts w:ascii="Arial" w:hAnsi="Arial" w:cs="Arial"/>
        </w:rPr>
        <w:t>required</w:t>
      </w:r>
      <w:proofErr w:type="gramEnd"/>
      <w:r>
        <w:rPr>
          <w:rFonts w:ascii="Arial" w:hAnsi="Arial" w:cs="Arial"/>
        </w:rPr>
        <w:t xml:space="preserve"> upon completion of installation.</w:t>
      </w:r>
    </w:p>
    <w:p w14:paraId="506C06CB" w14:textId="651F6B82" w:rsidR="00E613CE" w:rsidRDefault="00E613CE" w:rsidP="00E613CE">
      <w:pPr>
        <w:pStyle w:val="ListParagraph"/>
        <w:numPr>
          <w:ilvl w:val="0"/>
          <w:numId w:val="13"/>
        </w:numPr>
        <w:spacing w:after="0" w:line="360" w:lineRule="auto"/>
        <w:ind w:left="1080"/>
        <w:jc w:val="both"/>
        <w:rPr>
          <w:rFonts w:ascii="Arial" w:hAnsi="Arial" w:cs="Arial"/>
        </w:rPr>
      </w:pPr>
      <w:r>
        <w:rPr>
          <w:rFonts w:ascii="Arial" w:hAnsi="Arial" w:cs="Arial"/>
        </w:rPr>
        <w:t xml:space="preserve">The coverage testing shall be done </w:t>
      </w:r>
      <w:proofErr w:type="gramStart"/>
      <w:r>
        <w:rPr>
          <w:rFonts w:ascii="Arial" w:hAnsi="Arial" w:cs="Arial"/>
        </w:rPr>
        <w:t>in accordance with</w:t>
      </w:r>
      <w:proofErr w:type="gramEnd"/>
      <w:r>
        <w:rPr>
          <w:rFonts w:ascii="Arial" w:hAnsi="Arial" w:cs="Arial"/>
        </w:rPr>
        <w:t xml:space="preserve"> NFPA 72, NFPA 1225, </w:t>
      </w:r>
      <w:proofErr w:type="spellStart"/>
      <w:r>
        <w:rPr>
          <w:rFonts w:ascii="Arial" w:hAnsi="Arial" w:cs="Arial"/>
        </w:rPr>
        <w:t>FFPC</w:t>
      </w:r>
      <w:proofErr w:type="spellEnd"/>
      <w:r>
        <w:rPr>
          <w:rFonts w:ascii="Arial" w:hAnsi="Arial" w:cs="Arial"/>
        </w:rPr>
        <w:t xml:space="preserve"> and as required by the local AHJ.</w:t>
      </w:r>
    </w:p>
    <w:p w14:paraId="31DF21C7" w14:textId="046C3FA2" w:rsidR="00E613CE" w:rsidRDefault="00E613CE" w:rsidP="00E613CE">
      <w:pPr>
        <w:pStyle w:val="ListParagraph"/>
        <w:numPr>
          <w:ilvl w:val="0"/>
          <w:numId w:val="13"/>
        </w:numPr>
        <w:spacing w:after="0" w:line="360" w:lineRule="auto"/>
        <w:ind w:left="1080"/>
        <w:jc w:val="both"/>
        <w:rPr>
          <w:rFonts w:ascii="Arial" w:hAnsi="Arial" w:cs="Arial"/>
        </w:rPr>
      </w:pPr>
      <w:r>
        <w:rPr>
          <w:rFonts w:ascii="Arial" w:hAnsi="Arial" w:cs="Arial"/>
        </w:rPr>
        <w:lastRenderedPageBreak/>
        <w:t xml:space="preserve">All tests shall </w:t>
      </w:r>
      <w:proofErr w:type="gramStart"/>
      <w:r>
        <w:rPr>
          <w:rFonts w:ascii="Arial" w:hAnsi="Arial" w:cs="Arial"/>
        </w:rPr>
        <w:t>be conducted</w:t>
      </w:r>
      <w:proofErr w:type="gramEnd"/>
      <w:r>
        <w:rPr>
          <w:rFonts w:ascii="Arial" w:hAnsi="Arial" w:cs="Arial"/>
        </w:rPr>
        <w:t xml:space="preserve">, documented and signed by a person in possession of </w:t>
      </w:r>
      <w:proofErr w:type="gramStart"/>
      <w:r>
        <w:rPr>
          <w:rFonts w:ascii="Arial" w:hAnsi="Arial" w:cs="Arial"/>
        </w:rPr>
        <w:t>a current</w:t>
      </w:r>
      <w:proofErr w:type="gramEnd"/>
      <w:r>
        <w:rPr>
          <w:rFonts w:ascii="Arial" w:hAnsi="Arial" w:cs="Arial"/>
        </w:rPr>
        <w:t xml:space="preserve"> FCC General Radio Operator License.</w:t>
      </w:r>
    </w:p>
    <w:p w14:paraId="58C8B553" w14:textId="17FDC93E" w:rsidR="00E613CE" w:rsidRDefault="00E613CE" w:rsidP="00E613CE">
      <w:pPr>
        <w:pStyle w:val="ListParagraph"/>
        <w:numPr>
          <w:ilvl w:val="0"/>
          <w:numId w:val="13"/>
        </w:numPr>
        <w:spacing w:after="0" w:line="360" w:lineRule="auto"/>
        <w:ind w:left="1080"/>
        <w:jc w:val="both"/>
        <w:rPr>
          <w:rFonts w:ascii="Arial" w:hAnsi="Arial" w:cs="Arial"/>
        </w:rPr>
      </w:pPr>
      <w:r>
        <w:rPr>
          <w:rFonts w:ascii="Arial" w:hAnsi="Arial" w:cs="Arial"/>
        </w:rPr>
        <w:t>All test recor</w:t>
      </w:r>
      <w:r w:rsidR="000F51DB">
        <w:rPr>
          <w:rFonts w:ascii="Arial" w:hAnsi="Arial" w:cs="Arial"/>
        </w:rPr>
        <w:t>d</w:t>
      </w:r>
      <w:r>
        <w:rPr>
          <w:rFonts w:ascii="Arial" w:hAnsi="Arial" w:cs="Arial"/>
        </w:rPr>
        <w:t xml:space="preserve">s along with system diagrams, iBwave design, equipment specifications, user manuals, RF link budget calculations, battery backup calculation and other design data shall be </w:t>
      </w:r>
      <w:proofErr w:type="gramStart"/>
      <w:r>
        <w:rPr>
          <w:rFonts w:ascii="Arial" w:hAnsi="Arial" w:cs="Arial"/>
        </w:rPr>
        <w:t>submitted</w:t>
      </w:r>
      <w:proofErr w:type="gramEnd"/>
      <w:r>
        <w:rPr>
          <w:rFonts w:ascii="Arial" w:hAnsi="Arial" w:cs="Arial"/>
        </w:rPr>
        <w:t xml:space="preserve"> upon completion of the project and as required by the AHJ.</w:t>
      </w:r>
    </w:p>
    <w:p w14:paraId="64EC548D" w14:textId="78FA6B1C" w:rsidR="00E96FD6" w:rsidRPr="00E96FD6" w:rsidRDefault="00E96FD6" w:rsidP="00E96FD6">
      <w:pPr>
        <w:spacing w:after="0" w:line="360" w:lineRule="auto"/>
        <w:jc w:val="center"/>
        <w:rPr>
          <w:rFonts w:ascii="Arial" w:hAnsi="Arial" w:cs="Arial"/>
          <w:b/>
          <w:bCs/>
        </w:rPr>
      </w:pPr>
      <w:r w:rsidRPr="00E96FD6">
        <w:rPr>
          <w:rFonts w:ascii="Arial" w:hAnsi="Arial" w:cs="Arial"/>
          <w:b/>
          <w:bCs/>
        </w:rPr>
        <w:t>***End of Section***</w:t>
      </w:r>
    </w:p>
    <w:sectPr w:rsidR="00E96FD6" w:rsidRPr="00E96FD6" w:rsidSect="00855C86">
      <w:headerReference w:type="default" r:id="rId7"/>
      <w:footerReference w:type="default" r:id="rId8"/>
      <w:pgSz w:w="12240" w:h="15840"/>
      <w:pgMar w:top="1440" w:right="1440" w:bottom="1440" w:left="144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104E1" w14:textId="77777777" w:rsidR="00125CDB" w:rsidRDefault="00125CDB" w:rsidP="00125CDB">
      <w:pPr>
        <w:spacing w:after="0" w:line="240" w:lineRule="auto"/>
      </w:pPr>
      <w:r>
        <w:separator/>
      </w:r>
    </w:p>
  </w:endnote>
  <w:endnote w:type="continuationSeparator" w:id="0">
    <w:p w14:paraId="5A48ED9C" w14:textId="77777777" w:rsidR="00125CDB" w:rsidRDefault="00125CDB" w:rsidP="00125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134856"/>
      <w:docPartObj>
        <w:docPartGallery w:val="Page Numbers (Bottom of Page)"/>
        <w:docPartUnique/>
      </w:docPartObj>
    </w:sdtPr>
    <w:sdtEndPr>
      <w:rPr>
        <w:rFonts w:ascii="Arial" w:hAnsi="Arial" w:cs="Arial"/>
        <w:noProof/>
        <w:sz w:val="20"/>
        <w:szCs w:val="20"/>
      </w:rPr>
    </w:sdtEndPr>
    <w:sdtContent>
      <w:p w14:paraId="3F4AC902" w14:textId="0B58AB5F" w:rsidR="00E7450A" w:rsidRPr="00E7450A" w:rsidRDefault="00E7450A">
        <w:pPr>
          <w:pStyle w:val="Footer"/>
          <w:jc w:val="center"/>
          <w:rPr>
            <w:rFonts w:ascii="Arial" w:hAnsi="Arial" w:cs="Arial"/>
            <w:sz w:val="20"/>
            <w:szCs w:val="20"/>
          </w:rPr>
        </w:pPr>
        <w:r>
          <w:rPr>
            <w:rFonts w:ascii="Arial" w:hAnsi="Arial" w:cs="Arial"/>
            <w:sz w:val="20"/>
            <w:szCs w:val="20"/>
          </w:rPr>
          <w:t xml:space="preserve">                                                                                                                                               Issued: 9/18/24</w:t>
        </w:r>
      </w:p>
      <w:p w14:paraId="72984C62" w14:textId="77777777" w:rsidR="00E7450A" w:rsidRDefault="00E7450A">
        <w:pPr>
          <w:pStyle w:val="Footer"/>
          <w:jc w:val="center"/>
          <w:rPr>
            <w:rFonts w:ascii="Arial" w:hAnsi="Arial" w:cs="Arial"/>
            <w:sz w:val="20"/>
            <w:szCs w:val="20"/>
          </w:rPr>
        </w:pPr>
      </w:p>
      <w:p w14:paraId="75699305" w14:textId="42DD59E7" w:rsidR="00E7450A" w:rsidRPr="00E7450A" w:rsidRDefault="00E7450A">
        <w:pPr>
          <w:pStyle w:val="Footer"/>
          <w:jc w:val="center"/>
          <w:rPr>
            <w:rFonts w:ascii="Arial" w:hAnsi="Arial" w:cs="Arial"/>
            <w:sz w:val="20"/>
            <w:szCs w:val="20"/>
          </w:rPr>
        </w:pPr>
        <w:r w:rsidRPr="00E7450A">
          <w:rPr>
            <w:rFonts w:ascii="Arial" w:hAnsi="Arial" w:cs="Arial"/>
            <w:sz w:val="20"/>
            <w:szCs w:val="20"/>
          </w:rPr>
          <w:fldChar w:fldCharType="begin"/>
        </w:r>
        <w:r w:rsidRPr="00E7450A">
          <w:rPr>
            <w:rFonts w:ascii="Arial" w:hAnsi="Arial" w:cs="Arial"/>
            <w:sz w:val="20"/>
            <w:szCs w:val="20"/>
          </w:rPr>
          <w:instrText xml:space="preserve"> PAGE   \* MERGEFORMAT </w:instrText>
        </w:r>
        <w:r w:rsidRPr="00E7450A">
          <w:rPr>
            <w:rFonts w:ascii="Arial" w:hAnsi="Arial" w:cs="Arial"/>
            <w:sz w:val="20"/>
            <w:szCs w:val="20"/>
          </w:rPr>
          <w:fldChar w:fldCharType="separate"/>
        </w:r>
        <w:r w:rsidRPr="00E7450A">
          <w:rPr>
            <w:rFonts w:ascii="Arial" w:hAnsi="Arial" w:cs="Arial"/>
            <w:noProof/>
            <w:sz w:val="20"/>
            <w:szCs w:val="20"/>
          </w:rPr>
          <w:t>2</w:t>
        </w:r>
        <w:r w:rsidRPr="00E7450A">
          <w:rPr>
            <w:rFonts w:ascii="Arial" w:hAnsi="Arial" w:cs="Arial"/>
            <w:noProof/>
            <w:sz w:val="20"/>
            <w:szCs w:val="20"/>
          </w:rPr>
          <w:fldChar w:fldCharType="end"/>
        </w:r>
        <w:r>
          <w:rPr>
            <w:rFonts w:ascii="Arial" w:hAnsi="Arial" w:cs="Arial"/>
            <w:noProof/>
            <w:sz w:val="20"/>
            <w:szCs w:val="20"/>
          </w:rPr>
          <w:t xml:space="preserve"> of </w:t>
        </w:r>
        <w:r w:rsidR="000F51DB">
          <w:rPr>
            <w:rFonts w:ascii="Arial" w:hAnsi="Arial" w:cs="Arial"/>
            <w:noProof/>
            <w:sz w:val="20"/>
            <w:szCs w:val="20"/>
          </w:rPr>
          <w:t>7</w:t>
        </w:r>
      </w:p>
    </w:sdtContent>
  </w:sdt>
  <w:p w14:paraId="2D62B94F" w14:textId="77777777" w:rsidR="00E7450A" w:rsidRDefault="00E7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0042" w14:textId="77777777" w:rsidR="00125CDB" w:rsidRDefault="00125CDB" w:rsidP="00125CDB">
      <w:pPr>
        <w:spacing w:after="0" w:line="240" w:lineRule="auto"/>
      </w:pPr>
      <w:r>
        <w:separator/>
      </w:r>
    </w:p>
  </w:footnote>
  <w:footnote w:type="continuationSeparator" w:id="0">
    <w:p w14:paraId="5C023626" w14:textId="77777777" w:rsidR="00125CDB" w:rsidRDefault="00125CDB" w:rsidP="00125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70AA" w14:textId="67204CAE" w:rsidR="00125CDB" w:rsidRPr="007D4F04" w:rsidRDefault="00125CDB">
    <w:pPr>
      <w:pStyle w:val="Header"/>
      <w:rPr>
        <w:rFonts w:ascii="Arial" w:hAnsi="Arial" w:cs="Arial"/>
        <w:b/>
        <w:bCs/>
        <w:sz w:val="18"/>
        <w:szCs w:val="18"/>
      </w:rPr>
    </w:pPr>
    <w:r w:rsidRPr="00125CDB">
      <w:rPr>
        <w:rFonts w:ascii="Arial" w:hAnsi="Arial" w:cs="Arial"/>
        <w:b/>
        <w:bCs/>
        <w:sz w:val="20"/>
        <w:szCs w:val="20"/>
      </w:rPr>
      <w:t>Pinellas County Schools</w:t>
    </w:r>
    <w:r>
      <w:rPr>
        <w:rFonts w:ascii="Arial" w:hAnsi="Arial" w:cs="Arial"/>
        <w:b/>
        <w:bCs/>
        <w:sz w:val="20"/>
        <w:szCs w:val="20"/>
      </w:rPr>
      <w:tab/>
    </w:r>
    <w:r w:rsidRPr="007D4F04">
      <w:rPr>
        <w:rFonts w:ascii="Arial" w:hAnsi="Arial" w:cs="Arial"/>
        <w:b/>
        <w:bCs/>
        <w:sz w:val="18"/>
        <w:szCs w:val="18"/>
      </w:rPr>
      <w:t xml:space="preserve">                   28 52 34 Emergency Responder Communication</w:t>
    </w:r>
    <w:r w:rsidR="007D4F04" w:rsidRPr="007D4F04">
      <w:rPr>
        <w:rFonts w:ascii="Arial" w:hAnsi="Arial" w:cs="Arial"/>
        <w:b/>
        <w:bCs/>
        <w:sz w:val="18"/>
        <w:szCs w:val="18"/>
      </w:rPr>
      <w:t xml:space="preserve"> Enhancement</w:t>
    </w:r>
    <w:r w:rsidRPr="007D4F04">
      <w:rPr>
        <w:rFonts w:ascii="Arial" w:hAnsi="Arial" w:cs="Arial"/>
        <w:b/>
        <w:bCs/>
        <w:sz w:val="18"/>
        <w:szCs w:val="18"/>
      </w:rPr>
      <w:t xml:space="preserve"> System</w:t>
    </w:r>
  </w:p>
  <w:p w14:paraId="1008ADBE" w14:textId="65B0D8AD" w:rsidR="00125CDB" w:rsidRPr="007D4F04" w:rsidRDefault="00125CDB">
    <w:pPr>
      <w:pStyle w:val="Header"/>
      <w:rPr>
        <w:rFonts w:ascii="Arial" w:hAnsi="Arial" w:cs="Arial"/>
        <w:b/>
        <w:bCs/>
        <w:sz w:val="18"/>
        <w:szCs w:val="18"/>
      </w:rPr>
    </w:pPr>
    <w:r w:rsidRPr="007D4F04">
      <w:rPr>
        <w:rFonts w:ascii="Arial" w:hAnsi="Arial" w:cs="Arial"/>
        <w:b/>
        <w:bCs/>
        <w:sz w:val="18"/>
        <w:szCs w:val="18"/>
      </w:rPr>
      <w:t xml:space="preserve">                                                             </w:t>
    </w:r>
    <w:r w:rsidR="007D4F04">
      <w:rPr>
        <w:rFonts w:ascii="Arial" w:hAnsi="Arial" w:cs="Arial"/>
        <w:b/>
        <w:bCs/>
        <w:sz w:val="18"/>
        <w:szCs w:val="18"/>
      </w:rPr>
      <w:t xml:space="preserve">    </w:t>
    </w:r>
    <w:r w:rsidRPr="007D4F04">
      <w:rPr>
        <w:rFonts w:ascii="Arial" w:hAnsi="Arial" w:cs="Arial"/>
        <w:b/>
        <w:bCs/>
        <w:sz w:val="18"/>
        <w:szCs w:val="18"/>
      </w:rPr>
      <w:t>Facility Name: _____________________________</w:t>
    </w:r>
  </w:p>
  <w:p w14:paraId="6BC9A4E5" w14:textId="79C5DDA5" w:rsidR="00125CDB" w:rsidRPr="007D4F04" w:rsidRDefault="00125CDB">
    <w:pPr>
      <w:pStyle w:val="Header"/>
      <w:rPr>
        <w:rFonts w:ascii="Arial" w:hAnsi="Arial" w:cs="Arial"/>
        <w:b/>
        <w:bCs/>
        <w:sz w:val="18"/>
        <w:szCs w:val="18"/>
      </w:rPr>
    </w:pPr>
    <w:r w:rsidRPr="007D4F04">
      <w:rPr>
        <w:rFonts w:ascii="Arial" w:hAnsi="Arial" w:cs="Arial"/>
        <w:b/>
        <w:bCs/>
        <w:sz w:val="18"/>
        <w:szCs w:val="18"/>
      </w:rPr>
      <w:t xml:space="preserve">                                                             </w:t>
    </w:r>
    <w:r w:rsidR="007D4F04">
      <w:rPr>
        <w:rFonts w:ascii="Arial" w:hAnsi="Arial" w:cs="Arial"/>
        <w:b/>
        <w:bCs/>
        <w:sz w:val="18"/>
        <w:szCs w:val="18"/>
      </w:rPr>
      <w:t xml:space="preserve">    </w:t>
    </w:r>
    <w:r w:rsidRPr="007D4F04">
      <w:rPr>
        <w:rFonts w:ascii="Arial" w:hAnsi="Arial" w:cs="Arial"/>
        <w:b/>
        <w:bCs/>
        <w:sz w:val="18"/>
        <w:szCs w:val="18"/>
      </w:rPr>
      <w:t>PCS Project No.: ___________________________</w:t>
    </w:r>
  </w:p>
  <w:p w14:paraId="12CEFAD7" w14:textId="77777777" w:rsidR="00125CDB" w:rsidRDefault="00125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4DA1"/>
    <w:multiLevelType w:val="hybridMultilevel"/>
    <w:tmpl w:val="DF960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C1911"/>
    <w:multiLevelType w:val="hybridMultilevel"/>
    <w:tmpl w:val="B7E8DCFC"/>
    <w:lvl w:ilvl="0" w:tplc="73FE58CA">
      <w:start w:val="1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C90CED"/>
    <w:multiLevelType w:val="hybridMultilevel"/>
    <w:tmpl w:val="39F6E9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8C05C3"/>
    <w:multiLevelType w:val="multilevel"/>
    <w:tmpl w:val="96B8A2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9F5612"/>
    <w:multiLevelType w:val="hybridMultilevel"/>
    <w:tmpl w:val="5F0E1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51CF6"/>
    <w:multiLevelType w:val="hybridMultilevel"/>
    <w:tmpl w:val="99D89B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F90847"/>
    <w:multiLevelType w:val="hybridMultilevel"/>
    <w:tmpl w:val="9982AB3A"/>
    <w:lvl w:ilvl="0" w:tplc="A6B4DF46">
      <w:start w:val="15"/>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8239B0"/>
    <w:multiLevelType w:val="hybridMultilevel"/>
    <w:tmpl w:val="5F7EF61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AA2659"/>
    <w:multiLevelType w:val="hybridMultilevel"/>
    <w:tmpl w:val="D102E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85AD3"/>
    <w:multiLevelType w:val="hybridMultilevel"/>
    <w:tmpl w:val="02468996"/>
    <w:lvl w:ilvl="0" w:tplc="E2D0CAB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235C1A"/>
    <w:multiLevelType w:val="hybridMultilevel"/>
    <w:tmpl w:val="119613E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B710A8C"/>
    <w:multiLevelType w:val="hybridMultilevel"/>
    <w:tmpl w:val="8DAC63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7A987BEC"/>
    <w:multiLevelType w:val="hybridMultilevel"/>
    <w:tmpl w:val="A7B8B3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874574">
    <w:abstractNumId w:val="3"/>
  </w:num>
  <w:num w:numId="2" w16cid:durableId="1952666471">
    <w:abstractNumId w:val="7"/>
  </w:num>
  <w:num w:numId="3" w16cid:durableId="1612277038">
    <w:abstractNumId w:val="10"/>
  </w:num>
  <w:num w:numId="4" w16cid:durableId="1163665166">
    <w:abstractNumId w:val="0"/>
  </w:num>
  <w:num w:numId="5" w16cid:durableId="1869029627">
    <w:abstractNumId w:val="11"/>
  </w:num>
  <w:num w:numId="6" w16cid:durableId="549616813">
    <w:abstractNumId w:val="8"/>
  </w:num>
  <w:num w:numId="7" w16cid:durableId="1245915005">
    <w:abstractNumId w:val="1"/>
  </w:num>
  <w:num w:numId="8" w16cid:durableId="186524568">
    <w:abstractNumId w:val="6"/>
  </w:num>
  <w:num w:numId="9" w16cid:durableId="44526314">
    <w:abstractNumId w:val="9"/>
  </w:num>
  <w:num w:numId="10" w16cid:durableId="1135217048">
    <w:abstractNumId w:val="5"/>
  </w:num>
  <w:num w:numId="11" w16cid:durableId="1462923483">
    <w:abstractNumId w:val="4"/>
  </w:num>
  <w:num w:numId="12" w16cid:durableId="16465276">
    <w:abstractNumId w:val="12"/>
  </w:num>
  <w:num w:numId="13" w16cid:durableId="240797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DB"/>
    <w:rsid w:val="00091F9A"/>
    <w:rsid w:val="000F51DB"/>
    <w:rsid w:val="00100FD3"/>
    <w:rsid w:val="00125CDB"/>
    <w:rsid w:val="00145C8A"/>
    <w:rsid w:val="00167173"/>
    <w:rsid w:val="00347E30"/>
    <w:rsid w:val="003549E2"/>
    <w:rsid w:val="003760A1"/>
    <w:rsid w:val="00403073"/>
    <w:rsid w:val="005563CF"/>
    <w:rsid w:val="005E51FD"/>
    <w:rsid w:val="00694E0B"/>
    <w:rsid w:val="007D4F04"/>
    <w:rsid w:val="00855C86"/>
    <w:rsid w:val="00986D66"/>
    <w:rsid w:val="00A131B4"/>
    <w:rsid w:val="00B54A26"/>
    <w:rsid w:val="00C210D4"/>
    <w:rsid w:val="00CB447A"/>
    <w:rsid w:val="00D07CB4"/>
    <w:rsid w:val="00D93010"/>
    <w:rsid w:val="00DB2D17"/>
    <w:rsid w:val="00E613CE"/>
    <w:rsid w:val="00E70019"/>
    <w:rsid w:val="00E7450A"/>
    <w:rsid w:val="00E96FD6"/>
    <w:rsid w:val="00FC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F2CB5F"/>
  <w15:chartTrackingRefBased/>
  <w15:docId w15:val="{84496E46-6F1F-4DFA-A5F6-C338D8C82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DB"/>
  </w:style>
  <w:style w:type="paragraph" w:styleId="Heading1">
    <w:name w:val="heading 1"/>
    <w:basedOn w:val="Normal"/>
    <w:next w:val="Normal"/>
    <w:link w:val="Heading1Char"/>
    <w:uiPriority w:val="9"/>
    <w:qFormat/>
    <w:rsid w:val="00125C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C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C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C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C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C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C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C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C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C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C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C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C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C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C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C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C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CDB"/>
    <w:rPr>
      <w:rFonts w:eastAsiaTheme="majorEastAsia" w:cstheme="majorBidi"/>
      <w:color w:val="272727" w:themeColor="text1" w:themeTint="D8"/>
    </w:rPr>
  </w:style>
  <w:style w:type="paragraph" w:styleId="Title">
    <w:name w:val="Title"/>
    <w:basedOn w:val="Normal"/>
    <w:next w:val="Normal"/>
    <w:link w:val="TitleChar"/>
    <w:uiPriority w:val="10"/>
    <w:qFormat/>
    <w:rsid w:val="00125C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C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C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C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CDB"/>
    <w:pPr>
      <w:spacing w:before="160"/>
      <w:jc w:val="center"/>
    </w:pPr>
    <w:rPr>
      <w:i/>
      <w:iCs/>
      <w:color w:val="404040" w:themeColor="text1" w:themeTint="BF"/>
    </w:rPr>
  </w:style>
  <w:style w:type="character" w:customStyle="1" w:styleId="QuoteChar">
    <w:name w:val="Quote Char"/>
    <w:basedOn w:val="DefaultParagraphFont"/>
    <w:link w:val="Quote"/>
    <w:uiPriority w:val="29"/>
    <w:rsid w:val="00125CDB"/>
    <w:rPr>
      <w:i/>
      <w:iCs/>
      <w:color w:val="404040" w:themeColor="text1" w:themeTint="BF"/>
    </w:rPr>
  </w:style>
  <w:style w:type="paragraph" w:styleId="ListParagraph">
    <w:name w:val="List Paragraph"/>
    <w:basedOn w:val="Normal"/>
    <w:uiPriority w:val="34"/>
    <w:qFormat/>
    <w:rsid w:val="00125CDB"/>
    <w:pPr>
      <w:ind w:left="720"/>
      <w:contextualSpacing/>
    </w:pPr>
  </w:style>
  <w:style w:type="character" w:styleId="IntenseEmphasis">
    <w:name w:val="Intense Emphasis"/>
    <w:basedOn w:val="DefaultParagraphFont"/>
    <w:uiPriority w:val="21"/>
    <w:qFormat/>
    <w:rsid w:val="00125CDB"/>
    <w:rPr>
      <w:i/>
      <w:iCs/>
      <w:color w:val="0F4761" w:themeColor="accent1" w:themeShade="BF"/>
    </w:rPr>
  </w:style>
  <w:style w:type="paragraph" w:styleId="IntenseQuote">
    <w:name w:val="Intense Quote"/>
    <w:basedOn w:val="Normal"/>
    <w:next w:val="Normal"/>
    <w:link w:val="IntenseQuoteChar"/>
    <w:uiPriority w:val="30"/>
    <w:qFormat/>
    <w:rsid w:val="00125C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CDB"/>
    <w:rPr>
      <w:i/>
      <w:iCs/>
      <w:color w:val="0F4761" w:themeColor="accent1" w:themeShade="BF"/>
    </w:rPr>
  </w:style>
  <w:style w:type="character" w:styleId="IntenseReference">
    <w:name w:val="Intense Reference"/>
    <w:basedOn w:val="DefaultParagraphFont"/>
    <w:uiPriority w:val="32"/>
    <w:qFormat/>
    <w:rsid w:val="00125CDB"/>
    <w:rPr>
      <w:b/>
      <w:bCs/>
      <w:smallCaps/>
      <w:color w:val="0F4761" w:themeColor="accent1" w:themeShade="BF"/>
      <w:spacing w:val="5"/>
    </w:rPr>
  </w:style>
  <w:style w:type="table" w:customStyle="1" w:styleId="TableGrid1">
    <w:name w:val="Table Grid1"/>
    <w:basedOn w:val="TableNormal"/>
    <w:next w:val="TableGrid"/>
    <w:uiPriority w:val="39"/>
    <w:rsid w:val="00125C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2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C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CDB"/>
  </w:style>
  <w:style w:type="paragraph" w:styleId="Footer">
    <w:name w:val="footer"/>
    <w:basedOn w:val="Normal"/>
    <w:link w:val="FooterChar"/>
    <w:uiPriority w:val="99"/>
    <w:unhideWhenUsed/>
    <w:rsid w:val="00125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7</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Briana</dc:creator>
  <cp:keywords/>
  <dc:description/>
  <cp:lastModifiedBy>Daugherty Briana</cp:lastModifiedBy>
  <cp:revision>4</cp:revision>
  <dcterms:created xsi:type="dcterms:W3CDTF">2024-09-18T13:24:00Z</dcterms:created>
  <dcterms:modified xsi:type="dcterms:W3CDTF">2024-11-05T18:32:00Z</dcterms:modified>
</cp:coreProperties>
</file>